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atLeast"/>
        <w:rPr>
          <w:rFonts w:hint="eastAsia"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肠镜检查注意事项：</w:t>
      </w:r>
    </w:p>
    <w:p>
      <w:pPr>
        <w:numPr>
          <w:ilvl w:val="0"/>
          <w:numId w:val="1"/>
        </w:numPr>
        <w:spacing w:line="200" w:lineRule="atLeast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  <w:b/>
          <w:szCs w:val="21"/>
          <w:u w:val="single"/>
        </w:rPr>
        <w:t>做胃镜、肠镜检查前如服用阿司匹林、华法令、培达、波利维、泰嘉等抗凝药，需咨询专科医生后，停药7天至10天后，方可做胃肠镜检查。</w:t>
      </w:r>
      <w:r>
        <w:rPr>
          <w:rFonts w:hint="eastAsia" w:ascii="华文楷体" w:hAnsi="华文楷体" w:eastAsia="华文楷体"/>
          <w:b/>
          <w:szCs w:val="21"/>
        </w:rPr>
        <w:t>如有心脏病史，动脉支架植入史的患者，不在健康体检中做胃肠镜检查。必须做胃肠镜者请至消化科门诊就诊。</w:t>
      </w:r>
      <w:bookmarkStart w:id="0" w:name="_GoBack"/>
      <w:bookmarkEnd w:id="0"/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体检前几天，要注意饮食，不要吃过多油腻，不易消化的食物，不饮酒，宜低脂清淡饮食，不食猪肝、猪血等含血性食物。</w:t>
      </w:r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体检前一天要注意休息，避免剧烈运动和情绪激动，保证充足睡眠，以免影响体检结果，保持个人卫生。</w:t>
      </w:r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体检当日，</w:t>
      </w:r>
      <w:r>
        <w:rPr>
          <w:rFonts w:hint="eastAsia" w:ascii="华文楷体" w:hAnsi="华文楷体" w:eastAsia="华文楷体"/>
          <w:lang w:eastAsia="zh-CN"/>
        </w:rPr>
        <w:t>不要佩戴隐形眼镜，</w:t>
      </w:r>
      <w:r>
        <w:rPr>
          <w:rFonts w:hint="eastAsia" w:ascii="华文楷体" w:hAnsi="华文楷体" w:eastAsia="华文楷体"/>
        </w:rPr>
        <w:t>不要化妆、不涂指甲油，不戴项链、戒指、耳环等贵重饰品，不要穿连衣裙、连裤袜。</w:t>
      </w:r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肠镜检查避开生理期</w:t>
      </w:r>
      <w:r>
        <w:rPr>
          <w:rFonts w:hint="eastAsia" w:ascii="华文楷体" w:hAnsi="华文楷体" w:eastAsia="华文楷体"/>
          <w:lang w:val="en-US" w:eastAsia="zh-CN"/>
        </w:rPr>
        <w:t>,。如有鼻炎、感冒、咳嗽等呼吸道症状者不能做无痛肠镜检查</w:t>
      </w:r>
      <w:r>
        <w:rPr>
          <w:rFonts w:hint="eastAsia" w:ascii="华文楷体" w:hAnsi="华文楷体" w:eastAsia="华文楷体"/>
        </w:rPr>
        <w:t>。</w:t>
      </w:r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 w:cs="Times New Roman"/>
        </w:rPr>
      </w:pPr>
      <w:r>
        <w:rPr>
          <w:rFonts w:hint="eastAsia" w:ascii="华文楷体" w:hAnsi="华文楷体" w:eastAsia="华文楷体"/>
        </w:rPr>
        <w:t>检查当天发现息肉需要挂号做活检，请自备零钱挂号付费。</w:t>
      </w:r>
      <w:r>
        <w:rPr>
          <w:rFonts w:hint="eastAsia" w:ascii="华文楷体" w:hAnsi="华文楷体" w:eastAsia="华文楷体" w:cs="Times New Roman"/>
          <w:lang w:eastAsia="zh-CN"/>
        </w:rPr>
        <w:t>息肉费用可用医保卡结算，但无病历记录。</w:t>
      </w:r>
      <w:r>
        <w:rPr>
          <w:rFonts w:hint="eastAsia" w:ascii="华文楷体" w:hAnsi="华文楷体" w:eastAsia="华文楷体" w:cs="Times New Roman"/>
        </w:rPr>
        <w:t xml:space="preserve"> </w:t>
      </w:r>
    </w:p>
    <w:p>
      <w:pPr>
        <w:pStyle w:val="12"/>
        <w:numPr>
          <w:ilvl w:val="0"/>
          <w:numId w:val="2"/>
        </w:numPr>
        <w:spacing w:line="200" w:lineRule="atLeast"/>
        <w:ind w:firstLineChars="0"/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如需做肠镜者，请按照要求进行肠道准备。</w:t>
      </w:r>
    </w:p>
    <w:p>
      <w:pPr>
        <w:spacing w:line="200" w:lineRule="atLeast"/>
        <w:ind w:left="315" w:leftChars="150"/>
        <w:rPr>
          <w:rFonts w:hint="eastAsia" w:ascii="华文楷体" w:hAnsi="华文楷体" w:eastAsia="华文楷体"/>
          <w:b/>
        </w:rPr>
      </w:pPr>
      <w:r>
        <w:rPr>
          <w:rFonts w:hint="eastAsia" w:ascii="华文楷体" w:hAnsi="华文楷体" w:eastAsia="华文楷体"/>
          <w:b/>
        </w:rPr>
        <w:t>检查前</w:t>
      </w:r>
      <w:r>
        <w:rPr>
          <w:rFonts w:hint="eastAsia" w:ascii="华文楷体" w:hAnsi="华文楷体" w:eastAsia="华文楷体"/>
          <w:b/>
          <w:lang w:eastAsia="zh-CN"/>
        </w:rPr>
        <w:t>两</w:t>
      </w:r>
      <w:r>
        <w:rPr>
          <w:rFonts w:hint="eastAsia" w:ascii="华文楷体" w:hAnsi="华文楷体" w:eastAsia="华文楷体"/>
          <w:b/>
        </w:rPr>
        <w:t>天，禁粗纤维食物（蔬菜、水果等），如有便秘者请提前三天禁粗纤维食物（如蔬菜、水果）。</w:t>
      </w:r>
    </w:p>
    <w:p>
      <w:pPr>
        <w:spacing w:line="200" w:lineRule="atLeast"/>
        <w:ind w:left="315" w:leftChars="150"/>
        <w:rPr>
          <w:rFonts w:hint="eastAsia" w:ascii="华文楷体" w:hAnsi="华文楷体" w:eastAsia="华文楷体"/>
          <w:b/>
        </w:rPr>
      </w:pPr>
      <w:r>
        <w:rPr>
          <w:rFonts w:hint="eastAsia" w:ascii="华文楷体" w:hAnsi="华文楷体" w:eastAsia="华文楷体"/>
          <w:b/>
        </w:rPr>
        <w:t>检查前</w:t>
      </w:r>
      <w:r>
        <w:rPr>
          <w:rFonts w:hint="eastAsia" w:ascii="华文楷体" w:hAnsi="华文楷体" w:eastAsia="华文楷体"/>
          <w:b/>
          <w:lang w:eastAsia="zh-CN"/>
        </w:rPr>
        <w:t>一</w:t>
      </w:r>
      <w:r>
        <w:rPr>
          <w:rFonts w:hint="eastAsia" w:ascii="华文楷体" w:hAnsi="华文楷体" w:eastAsia="华文楷体"/>
          <w:b/>
        </w:rPr>
        <w:t>天午餐请进食粥、面条等半流质食物，</w:t>
      </w:r>
      <w:r>
        <w:rPr>
          <w:rFonts w:hint="eastAsia" w:ascii="华文楷体" w:hAnsi="华文楷体" w:eastAsia="华文楷体"/>
          <w:b/>
          <w:lang w:val="en-US" w:eastAsia="zh-CN"/>
        </w:rPr>
        <w:t>13:00以后</w:t>
      </w:r>
      <w:r>
        <w:rPr>
          <w:rFonts w:hint="eastAsia" w:ascii="华文楷体" w:hAnsi="华文楷体" w:eastAsia="华文楷体"/>
          <w:b/>
        </w:rPr>
        <w:t>禁食，晚上20:00至22:00服用医院提供的泻药（甘露醇和葡萄糖水）。请将甘露醇和葡萄糖水混合后在一小时内服完。之后尽量多喝水，应解清大便至水样。晚上24:00点之后禁水。</w:t>
      </w:r>
    </w:p>
    <w:p>
      <w:pPr>
        <w:spacing w:line="200" w:lineRule="atLeast"/>
        <w:ind w:left="315" w:leftChars="150"/>
        <w:rPr>
          <w:rFonts w:hint="eastAsia" w:ascii="华文楷体" w:hAnsi="华文楷体" w:eastAsia="华文楷体"/>
          <w:b/>
          <w:color w:val="FF0000"/>
          <w:lang w:eastAsia="zh-CN"/>
        </w:rPr>
      </w:pPr>
      <w:r>
        <w:rPr>
          <w:rFonts w:hint="eastAsia" w:ascii="华文楷体" w:hAnsi="华文楷体" w:eastAsia="华文楷体"/>
          <w:b/>
          <w:color w:val="FF0000"/>
          <w:lang w:eastAsia="zh-CN"/>
        </w:rPr>
        <w:t>泻药领取方式：请凭体检通知短信至邯郸校区校医院药房或者枫林校区医务室领取。</w:t>
      </w:r>
    </w:p>
    <w:p>
      <w:pPr>
        <w:spacing w:line="200" w:lineRule="atLeast"/>
        <w:rPr>
          <w:rFonts w:hint="eastAsia" w:ascii="华文楷体" w:hAnsi="华文楷体" w:eastAsia="华文楷体"/>
          <w:b/>
          <w:shd w:val="pct10" w:color="auto" w:fill="FFFFFF"/>
        </w:rPr>
      </w:pPr>
      <w:r>
        <w:rPr>
          <w:rFonts w:hint="eastAsia" w:ascii="华文楷体" w:hAnsi="华文楷体" w:eastAsia="华文楷体"/>
          <w:b/>
          <w:shd w:val="pct10" w:color="auto" w:fill="FFFFFF"/>
        </w:rPr>
        <w:t>注：如有糖尿病，请把两瓶葡萄糖水换成两瓶500毫升的矿泉水。</w:t>
      </w:r>
    </w:p>
    <w:p>
      <w:pPr>
        <w:spacing w:line="200" w:lineRule="atLeast"/>
        <w:rPr>
          <w:rFonts w:hint="eastAsia" w:ascii="华文楷体" w:hAnsi="华文楷体" w:eastAsia="华文楷体"/>
          <w:b/>
          <w:shd w:val="pct10" w:color="auto" w:fill="FFFFFF"/>
        </w:rPr>
      </w:pPr>
      <w:r>
        <w:rPr>
          <w:rFonts w:hint="eastAsia" w:ascii="华文楷体" w:hAnsi="华文楷体" w:eastAsia="华文楷体"/>
          <w:b/>
          <w:shd w:val="pct10" w:color="auto" w:fill="FFFFFF"/>
        </w:rPr>
        <w:t xml:space="preserve">    如遇天气寒冷，甘露醇会出现结晶，属于正常现象。口服泻药可连袋加热至温热（以减轻胃部不适），结晶消失即可服用，不影响药效。</w:t>
      </w:r>
    </w:p>
    <w:p>
      <w:pPr>
        <w:spacing w:line="200" w:lineRule="atLeast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检查当天不能开车，</w:t>
      </w:r>
      <w:r>
        <w:rPr>
          <w:rFonts w:hint="eastAsia" w:ascii="华文楷体" w:hAnsi="华文楷体" w:eastAsia="华文楷体"/>
          <w:b/>
        </w:rPr>
        <w:t>早上空腹、禁水</w:t>
      </w:r>
      <w:r>
        <w:rPr>
          <w:rFonts w:hint="eastAsia" w:ascii="华文楷体" w:hAnsi="华文楷体" w:eastAsia="华文楷体"/>
        </w:rPr>
        <w:t>，7点</w:t>
      </w:r>
      <w:r>
        <w:rPr>
          <w:rFonts w:hint="eastAsia" w:ascii="华文楷体" w:hAnsi="华文楷体" w:eastAsia="华文楷体"/>
          <w:lang w:val="en-US" w:eastAsia="zh-CN"/>
        </w:rPr>
        <w:t>00</w:t>
      </w:r>
      <w:r>
        <w:rPr>
          <w:rFonts w:hint="eastAsia" w:ascii="华文楷体" w:hAnsi="华文楷体" w:eastAsia="华文楷体"/>
        </w:rPr>
        <w:t>分准时至体检中心，开始当日体检项目。</w:t>
      </w:r>
      <w:r>
        <w:rPr>
          <w:rFonts w:hint="eastAsia" w:ascii="华文楷体" w:hAnsi="华文楷体" w:eastAsia="华文楷体"/>
          <w:b/>
        </w:rPr>
        <w:t>(如高血压患者，正常服用高血压药物后，再来体检。)</w:t>
      </w:r>
    </w:p>
    <w:p>
      <w:pPr>
        <w:spacing w:line="200" w:lineRule="atLeast"/>
        <w:jc w:val="right"/>
        <w:rPr>
          <w:rFonts w:hint="eastAsia" w:ascii="华文楷体" w:hAnsi="华文楷体" w:eastAsia="华文楷体"/>
          <w:b/>
        </w:rPr>
      </w:pPr>
      <w:r>
        <w:rPr>
          <w:rFonts w:hint="eastAsia" w:ascii="华文楷体" w:hAnsi="华文楷体" w:eastAsia="华文楷体"/>
          <w:b/>
        </w:rPr>
        <w:t>复旦大学附属中山医院</w:t>
      </w:r>
    </w:p>
    <w:p>
      <w:pPr>
        <w:spacing w:line="200" w:lineRule="atLeast"/>
        <w:jc w:val="right"/>
        <w:rPr>
          <w:rFonts w:hint="eastAsia" w:ascii="华文楷体" w:hAnsi="华文楷体" w:eastAsia="华文楷体"/>
          <w:b/>
        </w:rPr>
      </w:pPr>
      <w:r>
        <w:rPr>
          <w:rFonts w:hint="eastAsia" w:ascii="华文楷体" w:hAnsi="华文楷体" w:eastAsia="华文楷体"/>
          <w:b/>
        </w:rPr>
        <w:t>健康咨询体检中心</w:t>
      </w:r>
    </w:p>
    <w:p>
      <w:pPr>
        <w:spacing w:line="200" w:lineRule="atLeast"/>
        <w:jc w:val="left"/>
        <w:rPr>
          <w:rFonts w:hint="eastAsia" w:ascii="华文楷体" w:hAnsi="华文楷体" w:eastAsia="华文楷体"/>
          <w:b/>
        </w:rPr>
      </w:pPr>
      <w:r>
        <w:rPr>
          <w:rFonts w:hint="eastAsia" w:ascii="华文楷体" w:hAnsi="华文楷体" w:eastAsia="华文楷体"/>
          <w:b/>
        </w:rPr>
        <w:t>地址:枫林路179号5号门体检中心地下一层</w:t>
      </w:r>
    </w:p>
    <w:sectPr>
      <w:pgSz w:w="8391" w:h="11907"/>
      <w:pgMar w:top="340" w:right="720" w:bottom="567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112F8F"/>
    <w:multiLevelType w:val="multilevel"/>
    <w:tmpl w:val="29112F8F"/>
    <w:lvl w:ilvl="0" w:tentative="0">
      <w:start w:val="0"/>
      <w:numFmt w:val="bullet"/>
      <w:lvlText w:val="★"/>
      <w:lvlJc w:val="left"/>
      <w:pPr>
        <w:ind w:left="360" w:hanging="360"/>
      </w:pPr>
      <w:rPr>
        <w:rFonts w:hint="eastAsia" w:ascii="华文中宋" w:hAnsi="华文中宋" w:eastAsia="华文中宋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A310441"/>
    <w:multiLevelType w:val="multilevel"/>
    <w:tmpl w:val="7A31044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719ed8eb-992b-4187-8b69-406946f4ac7f"/>
  </w:docVars>
  <w:rsids>
    <w:rsidRoot w:val="00721215"/>
    <w:rsid w:val="000B2D09"/>
    <w:rsid w:val="000B3EFC"/>
    <w:rsid w:val="00126493"/>
    <w:rsid w:val="0014188D"/>
    <w:rsid w:val="001A02F0"/>
    <w:rsid w:val="001A6596"/>
    <w:rsid w:val="0024188E"/>
    <w:rsid w:val="00274193"/>
    <w:rsid w:val="002A6A6F"/>
    <w:rsid w:val="00300F52"/>
    <w:rsid w:val="003714C7"/>
    <w:rsid w:val="003A634F"/>
    <w:rsid w:val="003D58ED"/>
    <w:rsid w:val="00422044"/>
    <w:rsid w:val="00427236"/>
    <w:rsid w:val="0044047E"/>
    <w:rsid w:val="00467C1F"/>
    <w:rsid w:val="004968A5"/>
    <w:rsid w:val="004B0542"/>
    <w:rsid w:val="00506032"/>
    <w:rsid w:val="005C0D2D"/>
    <w:rsid w:val="005F1489"/>
    <w:rsid w:val="006E0852"/>
    <w:rsid w:val="006F07B7"/>
    <w:rsid w:val="00721215"/>
    <w:rsid w:val="00774499"/>
    <w:rsid w:val="007E66E4"/>
    <w:rsid w:val="00803B16"/>
    <w:rsid w:val="008C57D4"/>
    <w:rsid w:val="00976DA2"/>
    <w:rsid w:val="00A11349"/>
    <w:rsid w:val="00A2121D"/>
    <w:rsid w:val="00A46C66"/>
    <w:rsid w:val="00A66F08"/>
    <w:rsid w:val="00AC2644"/>
    <w:rsid w:val="00B17E9B"/>
    <w:rsid w:val="00B61C85"/>
    <w:rsid w:val="00B65832"/>
    <w:rsid w:val="00BE2137"/>
    <w:rsid w:val="00C251B6"/>
    <w:rsid w:val="00C54D14"/>
    <w:rsid w:val="00C62175"/>
    <w:rsid w:val="00C73A9D"/>
    <w:rsid w:val="00CA2F8F"/>
    <w:rsid w:val="00CE1B00"/>
    <w:rsid w:val="00D77F8A"/>
    <w:rsid w:val="00E669CE"/>
    <w:rsid w:val="00EA2123"/>
    <w:rsid w:val="00ED4FD3"/>
    <w:rsid w:val="00F0374E"/>
    <w:rsid w:val="00F042EA"/>
    <w:rsid w:val="00F07267"/>
    <w:rsid w:val="00F10A16"/>
    <w:rsid w:val="00F23FD5"/>
    <w:rsid w:val="00FD79A8"/>
    <w:rsid w:val="00FE7EB7"/>
    <w:rsid w:val="09757693"/>
    <w:rsid w:val="0B99447D"/>
    <w:rsid w:val="0C9762BF"/>
    <w:rsid w:val="12F546D6"/>
    <w:rsid w:val="140B1CA5"/>
    <w:rsid w:val="14137DC6"/>
    <w:rsid w:val="16966CF3"/>
    <w:rsid w:val="24915592"/>
    <w:rsid w:val="2E8D1DEB"/>
    <w:rsid w:val="305E5452"/>
    <w:rsid w:val="33C437EC"/>
    <w:rsid w:val="36911941"/>
    <w:rsid w:val="377A306A"/>
    <w:rsid w:val="3D0C799A"/>
    <w:rsid w:val="3E9F4757"/>
    <w:rsid w:val="3EA56725"/>
    <w:rsid w:val="49F63F63"/>
    <w:rsid w:val="4E76525A"/>
    <w:rsid w:val="4EBB720D"/>
    <w:rsid w:val="5D620E4B"/>
    <w:rsid w:val="618C4F46"/>
    <w:rsid w:val="6A2F0D30"/>
    <w:rsid w:val="74912443"/>
    <w:rsid w:val="75D26436"/>
    <w:rsid w:val="76736E6F"/>
    <w:rsid w:val="79860913"/>
    <w:rsid w:val="7C6420DD"/>
    <w:rsid w:val="7E0B69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character" w:customStyle="1" w:styleId="8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页脚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11">
    <w:name w:val="style41"/>
    <w:qFormat/>
    <w:uiPriority w:val="0"/>
    <w:rPr>
      <w:color w:val="666666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styleId="13">
    <w:name w:val="No Spacing"/>
    <w:qFormat/>
    <w:uiPriority w:val="1"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707</Words>
  <Characters>729</Characters>
  <Lines>4</Lines>
  <Paragraphs>1</Paragraphs>
  <TotalTime>6</TotalTime>
  <ScaleCrop>false</ScaleCrop>
  <LinksUpToDate>false</LinksUpToDate>
  <CharactersWithSpaces>734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2013-05-09T03:45:00Z</dcterms:created>
  <dc:creator>User</dc:creator>
  <cp:lastModifiedBy>童舒雯</cp:lastModifiedBy>
  <cp:lastPrinted>2017-06-16T00:12:00Z</cp:lastPrinted>
  <dcterms:modified xsi:type="dcterms:W3CDTF">2023-02-22T02:32:27Z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710963C8910848C4B628F11C21C81F04</vt:lpwstr>
  </property>
</Properties>
</file>