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606" w:tblpY="104"/>
        <w:tblOverlap w:val="never"/>
        <w:tblW w:w="924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"/>
        <w:gridCol w:w="578"/>
        <w:gridCol w:w="1433"/>
        <w:gridCol w:w="1934"/>
        <w:gridCol w:w="2434"/>
        <w:gridCol w:w="665"/>
        <w:gridCol w:w="1116"/>
        <w:gridCol w:w="10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9249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复旦大学高级人才基础套餐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检查项目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已婚女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未婚女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一般检查：身高、体检、体重指数、收缩压、舒张压</w:t>
            </w:r>
          </w:p>
        </w:tc>
        <w:tc>
          <w:tcPr>
            <w:tcW w:w="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内科检查：（心律、心率、杂音、肺、腹部、血压）</w:t>
            </w:r>
          </w:p>
        </w:tc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外科检查：（甲状腺、淋巴结、直肠肛指、乳房、前列腺）</w:t>
            </w:r>
          </w:p>
        </w:tc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五官科：（耳道、鼻腔、咽喉）</w:t>
            </w:r>
          </w:p>
        </w:tc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眼科：（视力、巩膜、结膜、眼底检查（动静脉血管、黄斑、视乳头）、裂隙灯检查（角膜、前房、晶体、虹膜）、眼压）</w:t>
            </w:r>
          </w:p>
        </w:tc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口腔科：（牙周情况、阻生齿、粘膜等）</w:t>
            </w:r>
          </w:p>
        </w:tc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胸部CT （无片）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心电图：（心律失常、心肌梗塞、冠心病）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彩超：（肝、胆、脾、肾、胰）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甲状腺彩超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90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前列腺彩超（男）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乳腺彩超（女）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妇科（妇科常规检查、白带常规检查）（已婚女）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阴超（已婚女）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子宫附件彩超（未婚女）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化验项目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血常规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尿常规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肾功能（肌酐、尿素、尿酸）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空腹血糖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糖化血红蛋白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肝功能10项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血脂4项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甲胎蛋白（肝肿瘤指标）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癌胚抗原（消化道肿瘤指标）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糖类抗原19-9（胰腺、胆道系统肿瘤指标）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甲状腺功能：T3、T4、FT3、FT4、T-SH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细胞角蛋白19片段CYFRA21-1（非小细胞肺癌肿瘤指标）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前列腺特异性抗原 PSA（前列腺肿瘤指标）（男）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游离前列腺特异性抗原 f-PSA（游离前列腺肿瘤指标）（男）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糖类抗原125（卵巢肿瘤指标）（女）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糖类抗原15-3（乳房肿瘤指标）（女）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—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64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小计：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88" w:hRule="atLeast"/>
        </w:trPr>
        <w:tc>
          <w:tcPr>
            <w:tcW w:w="9225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top"/>
          </w:tcPr>
          <w:p>
            <w:pPr>
              <w:jc w:val="center"/>
              <w:rPr>
                <w:rFonts w:ascii="方正小标宋简体" w:eastAsia="方正小标宋简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eastAsia="zh-CN"/>
              </w:rPr>
              <w:t>复旦大学高级人才健康体检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自选项目</w:t>
            </w:r>
            <w:r>
              <w:rPr>
                <w:rFonts w:hint="eastAsia" w:ascii="黑体" w:hAnsi="黑体" w:eastAsia="黑体"/>
                <w:sz w:val="20"/>
                <w:szCs w:val="20"/>
                <w:lang w:eastAsia="zh-CN"/>
              </w:rPr>
              <w:t>清单</w:t>
            </w:r>
            <w:r>
              <w:rPr>
                <w:rFonts w:hint="eastAsia" w:ascii="黑体" w:hAnsi="黑体" w:eastAsia="黑体"/>
                <w:sz w:val="20"/>
                <w:szCs w:val="20"/>
              </w:rPr>
              <w:t xml:space="preserve">  </w:t>
            </w:r>
            <w:r>
              <w:rPr>
                <w:rFonts w:hint="eastAsia" w:ascii="方正小标宋简体" w:eastAsia="方正小标宋简体"/>
                <w:b/>
                <w:bCs/>
                <w:sz w:val="20"/>
                <w:szCs w:val="20"/>
              </w:rPr>
              <w:t xml:space="preserve">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55" w:hRule="atLeast"/>
        </w:trPr>
        <w:tc>
          <w:tcPr>
            <w:tcW w:w="578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1433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体检项目</w:t>
            </w:r>
          </w:p>
        </w:tc>
        <w:tc>
          <w:tcPr>
            <w:tcW w:w="1934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项目内容</w:t>
            </w:r>
          </w:p>
        </w:tc>
        <w:tc>
          <w:tcPr>
            <w:tcW w:w="4215" w:type="dxa"/>
            <w:gridSpan w:val="3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检查目的</w:t>
            </w:r>
          </w:p>
        </w:tc>
        <w:tc>
          <w:tcPr>
            <w:tcW w:w="1065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889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bookmarkStart w:id="0" w:name="OLE_LINK4" w:colFirst="1" w:colLast="1"/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心脏超声检测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心脏超声检测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心脏彩超是唯一能动态显示心脏内结构，对冠心病、心肌病等能直观显示心肌运动状况及心脏功能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99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宫颈癌筛查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人乳头瘤病毒23分型（HPV）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检测是否有人乳头状病毒感染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1043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TCT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阴道分泌物常规检查、液基薄层细胞检测(TCT)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筛查宫颈早期病变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99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43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核磁共振（MRI）(无片） 头颅/颈椎/腰椎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头颅核磁共振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筛查脑部疾病，如脑血管病变、颅内肿瘤等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99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1433" w:type="dxa"/>
            <w:vMerge w:val="continue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颈椎核磁共振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筛查颈椎疾病、颈动脉狭窄等。需要检查人群：颈部酸痛、颈部周边有异常疼痛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99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1433" w:type="dxa"/>
            <w:vMerge w:val="continue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腰椎核磁共振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筛查腰椎疾病，椎体有无骨质增生，椎间管是否狭窄等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99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乳腺钼钯（无片）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乳腺钼靶摄片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检测乳腺疾病。与乳腺超声结合提高乳腺癌的早期发现率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11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骨密度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骨密度测定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反映骨质疏松程度、预测骨折危险性的重要依据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944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胃镜检查</w:t>
            </w:r>
          </w:p>
        </w:tc>
        <w:tc>
          <w:tcPr>
            <w:tcW w:w="1934" w:type="dxa"/>
            <w:noWrap w:val="0"/>
            <w:vAlign w:val="top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胃镜检查、幽门螺旋杆菌检测、胃镜病理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直观显示胃病变情况，早期发现胃部肿瘤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33.74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89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无痛肠镜检查</w:t>
            </w:r>
          </w:p>
        </w:tc>
        <w:tc>
          <w:tcPr>
            <w:tcW w:w="1934" w:type="dxa"/>
            <w:noWrap w:val="0"/>
            <w:vAlign w:val="top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无痛肠镜检查（含麻醉费）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直观显示肠道病变情况，早期发现肠道肿瘤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1144.86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1212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无痛胃镜检查</w:t>
            </w:r>
          </w:p>
        </w:tc>
        <w:tc>
          <w:tcPr>
            <w:tcW w:w="1934" w:type="dxa"/>
            <w:noWrap w:val="0"/>
            <w:vAlign w:val="top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全身静脉麻醉、无痛胃镜检查、幽门螺旋杆菌检测、胃镜病理（含麻醉费）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直观显示胃病变情况，早期发现胃部肿瘤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1320.10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1043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无痛胃镜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+无痛肠镜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1830.26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1043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肺功能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肺功能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肺功能测定结果有助于判断有无通气功能障碍，以及障碍的性质和程度，可作为某些肺疾患诊断的辅助手段。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/>
                <w:sz w:val="20"/>
                <w:szCs w:val="2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55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颈动脉彩超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颈动脉彩超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检测颈动脉血管有无狭窄、斑块等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99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冠状动脉CT（无片）</w:t>
            </w:r>
          </w:p>
        </w:tc>
        <w:tc>
          <w:tcPr>
            <w:tcW w:w="1934" w:type="dxa"/>
            <w:noWrap w:val="0"/>
            <w:vAlign w:val="top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冠状动脉CT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查看心脏冠状动脉成像的一种方法。如冠状动脉狭窄或钙化等</w:t>
            </w:r>
          </w:p>
        </w:tc>
        <w:tc>
          <w:tcPr>
            <w:tcW w:w="1065" w:type="dxa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34" w:hRule="atLeast"/>
        </w:trPr>
        <w:tc>
          <w:tcPr>
            <w:tcW w:w="578" w:type="dxa"/>
            <w:noWrap/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凝血功能</w:t>
            </w:r>
          </w:p>
        </w:tc>
        <w:tc>
          <w:tcPr>
            <w:tcW w:w="1934" w:type="dxa"/>
            <w:noWrap w:val="0"/>
            <w:vAlign w:val="top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APTT/TT/PT/FIB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了解有无凝血功能异常，防止出现出血不止等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99" w:hRule="atLeast"/>
        </w:trPr>
        <w:tc>
          <w:tcPr>
            <w:tcW w:w="578" w:type="dxa"/>
            <w:vMerge w:val="restart"/>
            <w:noWrap/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尿微量白蛋白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尿微量白蛋白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提示有肾脏和血管的并发症，如糖尿病患者中</w:t>
            </w:r>
          </w:p>
        </w:tc>
        <w:tc>
          <w:tcPr>
            <w:tcW w:w="1065" w:type="dxa"/>
            <w:vMerge w:val="restart"/>
            <w:noWrap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66" w:hRule="atLeast"/>
        </w:trPr>
        <w:tc>
          <w:tcPr>
            <w:tcW w:w="578" w:type="dxa"/>
            <w:vMerge w:val="continue"/>
            <w:noWrap w:val="0"/>
            <w:vAlign w:val="top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noWrap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尿肌酐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尿肌酐</w:t>
            </w:r>
          </w:p>
        </w:tc>
        <w:tc>
          <w:tcPr>
            <w:tcW w:w="4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测定内分泌代谢性疾病等</w:t>
            </w:r>
          </w:p>
        </w:tc>
        <w:tc>
          <w:tcPr>
            <w:tcW w:w="1065" w:type="dxa"/>
            <w:vMerge w:val="continue"/>
            <w:noWrap w:val="0"/>
            <w:vAlign w:val="top"/>
          </w:tcPr>
          <w:p>
            <w:pPr>
              <w:rPr>
                <w:sz w:val="20"/>
                <w:szCs w:val="20"/>
              </w:rPr>
            </w:pPr>
          </w:p>
        </w:tc>
      </w:tr>
      <w:bookmarkEnd w:id="0"/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spacing w:line="440" w:lineRule="exact"/>
        <w:ind w:firstLine="420" w:firstLineChars="200"/>
        <w:jc w:val="left"/>
        <w:rPr>
          <w:rFonts w:hint="eastAsia" w:ascii="宋体" w:hAnsi="宋体"/>
          <w:szCs w:val="21"/>
          <w:lang w:val="en-US" w:eastAsia="zh-CN"/>
        </w:rPr>
        <w:sectPr>
          <w:headerReference r:id="rId3" w:type="default"/>
          <w:headerReference r:id="rId4" w:type="even"/>
          <w:pgSz w:w="11906" w:h="16838"/>
          <w:pgMar w:top="851" w:right="1797" w:bottom="851" w:left="1797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pPr w:leftFromText="180" w:rightFromText="180" w:vertAnchor="text" w:horzAnchor="page" w:tblpXSpec="center" w:tblpY="751"/>
        <w:tblOverlap w:val="never"/>
        <w:tblW w:w="158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522"/>
        <w:gridCol w:w="523"/>
        <w:gridCol w:w="930"/>
        <w:gridCol w:w="346"/>
        <w:gridCol w:w="393"/>
        <w:gridCol w:w="523"/>
        <w:gridCol w:w="483"/>
        <w:gridCol w:w="484"/>
        <w:gridCol w:w="406"/>
        <w:gridCol w:w="484"/>
        <w:gridCol w:w="609"/>
        <w:gridCol w:w="541"/>
        <w:gridCol w:w="880"/>
        <w:gridCol w:w="792"/>
        <w:gridCol w:w="591"/>
        <w:gridCol w:w="584"/>
        <w:gridCol w:w="489"/>
        <w:gridCol w:w="549"/>
        <w:gridCol w:w="549"/>
        <w:gridCol w:w="558"/>
        <w:gridCol w:w="759"/>
        <w:gridCol w:w="707"/>
        <w:gridCol w:w="403"/>
        <w:gridCol w:w="1133"/>
        <w:gridCol w:w="11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874" w:type="dxa"/>
            <w:gridSpan w:val="2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年复旦大学干部人才体检信息汇总表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5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工号</w:t>
            </w:r>
          </w:p>
        </w:tc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身份证号码（18位）</w:t>
            </w:r>
          </w:p>
        </w:tc>
        <w:tc>
          <w:tcPr>
            <w:tcW w:w="3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3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5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婚否</w:t>
            </w:r>
          </w:p>
        </w:tc>
        <w:tc>
          <w:tcPr>
            <w:tcW w:w="4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院系</w:t>
            </w:r>
          </w:p>
        </w:tc>
        <w:tc>
          <w:tcPr>
            <w:tcW w:w="4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体检日期</w:t>
            </w:r>
          </w:p>
        </w:tc>
        <w:tc>
          <w:tcPr>
            <w:tcW w:w="4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  <w:tc>
          <w:tcPr>
            <w:tcW w:w="962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自选体检项目</w:t>
            </w:r>
          </w:p>
        </w:tc>
        <w:tc>
          <w:tcPr>
            <w:tcW w:w="11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心脏超声检测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宫颈癌筛查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TCT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核磁共振</w:t>
            </w:r>
            <w:r>
              <w:rPr>
                <w:rStyle w:val="13"/>
                <w:rFonts w:eastAsia="宋体"/>
                <w:lang w:val="en-US" w:eastAsia="zh-CN" w:bidi="ar"/>
              </w:rPr>
              <w:t>(</w:t>
            </w:r>
            <w:r>
              <w:rPr>
                <w:rStyle w:val="14"/>
                <w:lang w:val="en-US" w:eastAsia="zh-CN" w:bidi="ar"/>
              </w:rPr>
              <w:t>无片） 头颅</w:t>
            </w:r>
            <w:r>
              <w:rPr>
                <w:rStyle w:val="13"/>
                <w:rFonts w:eastAsia="宋体"/>
                <w:lang w:val="en-US" w:eastAsia="zh-CN" w:bidi="ar"/>
              </w:rPr>
              <w:t>/</w:t>
            </w:r>
            <w:r>
              <w:rPr>
                <w:rStyle w:val="14"/>
                <w:lang w:val="en-US" w:eastAsia="zh-CN" w:bidi="ar"/>
              </w:rPr>
              <w:t>颈椎</w:t>
            </w:r>
            <w:r>
              <w:rPr>
                <w:rStyle w:val="13"/>
                <w:rFonts w:eastAsia="宋体"/>
                <w:lang w:val="en-US" w:eastAsia="zh-CN" w:bidi="ar"/>
              </w:rPr>
              <w:t>/</w:t>
            </w:r>
            <w:r>
              <w:rPr>
                <w:rStyle w:val="14"/>
                <w:lang w:val="en-US" w:eastAsia="zh-CN" w:bidi="ar"/>
              </w:rPr>
              <w:t>腰椎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乳腺钼钯（无片）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骨密度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胃镜检查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无痛肠镜检查</w:t>
            </w: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无痛胃镜检查</w:t>
            </w: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肺功能</w:t>
            </w: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颈动脉彩超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冠状动脉</w:t>
            </w:r>
            <w:r>
              <w:rPr>
                <w:rStyle w:val="13"/>
                <w:rFonts w:eastAsia="宋体"/>
                <w:lang w:val="en-US" w:eastAsia="zh-CN" w:bidi="ar"/>
              </w:rPr>
              <w:t>CT</w:t>
            </w:r>
            <w:r>
              <w:rPr>
                <w:rStyle w:val="14"/>
                <w:lang w:val="en-US" w:eastAsia="zh-CN" w:bidi="ar"/>
              </w:rPr>
              <w:t>（无片）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冠脉CT检查时间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凝血功能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尿微量白蛋白、尿肌酐</w:t>
            </w:r>
          </w:p>
        </w:tc>
        <w:tc>
          <w:tcPr>
            <w:tcW w:w="11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5" w:type="dxa"/>
            <w:gridSpan w:val="10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FF0000"/>
                <w:sz w:val="24"/>
                <w:szCs w:val="24"/>
                <w:u w:val="none"/>
                <w:lang w:eastAsia="zh-CN"/>
              </w:rPr>
              <w:t>此表仅为信息汇总，无需填写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5" w:type="dxa"/>
            <w:gridSpan w:val="10"/>
            <w:vMerge w:val="continue"/>
            <w:tcBorders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  <w:jc w:val="center"/>
        </w:trPr>
        <w:tc>
          <w:tcPr>
            <w:tcW w:w="15874" w:type="dxa"/>
            <w:gridSpan w:val="2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注意事项：1.</w:t>
            </w: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-8月31日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，干部人才体检每天</w:t>
            </w: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个名额</w:t>
            </w: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；11月1日-11月30日每天6个名额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2.选择冠脉CT检查的老师，请于体检完成后进行预约。检查当日需空腹，8点开始。检查前请认真阅读冠脉CT检查须知。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3.无痛肠镜需提前至校医院药房领取泻药，按照肠镜检查要求进行禁食，检查前请认真阅读无痛肠镜检查须知。有禁忌症者建议不做或咨询门诊医生。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4.选择胃肠镜的老师，如有息肉费用自理，检查当日请务必携带医保卡</w:t>
            </w: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（息肉费用可医保卡结算，无病历证明）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5.</w:t>
            </w: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同时选择胃镜、肠镜的老师费用按“自选项目清单”中“序号12.无痛胃镜+无痛肠镜”收取。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6.体检当日自选体检项目实际价格可能与上表不符，按当天医院门诊系统价目更改。</w:t>
            </w:r>
          </w:p>
        </w:tc>
      </w:tr>
    </w:tbl>
    <w:p>
      <w:pPr>
        <w:spacing w:line="440" w:lineRule="exact"/>
        <w:ind w:firstLine="630" w:firstLineChars="300"/>
        <w:jc w:val="left"/>
        <w:rPr>
          <w:rFonts w:hint="default" w:ascii="宋体" w:hAnsi="宋体"/>
          <w:szCs w:val="21"/>
          <w:lang w:val="en-US" w:eastAsia="zh-CN"/>
        </w:rPr>
        <w:sectPr>
          <w:pgSz w:w="16838" w:h="11906" w:orient="landscape"/>
          <w:pgMar w:top="1797" w:right="851" w:bottom="1797" w:left="851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szCs w:val="21"/>
          <w:lang w:val="en-US" w:eastAsia="zh-CN"/>
        </w:rPr>
        <w:t>附件3. 2023年复旦大学干部人才体检信息汇总表</w:t>
      </w:r>
    </w:p>
    <w:p>
      <w:pPr>
        <w:spacing w:line="440" w:lineRule="exact"/>
        <w:jc w:val="both"/>
        <w:rPr>
          <w:rFonts w:ascii="宋体" w:hAnsi="宋体"/>
          <w:szCs w:val="21"/>
        </w:rPr>
      </w:pPr>
    </w:p>
    <w:sectPr>
      <w:pgSz w:w="11906" w:h="16838"/>
      <w:pgMar w:top="85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3NjI0YmMzNWIzNDQxOTk0MWMyZGNkMjdhOTdlOTQifQ=="/>
    <w:docVar w:name="KSO_WPS_MARK_KEY" w:val="14478b78-f054-42b7-a9ca-1a8b032271a1"/>
  </w:docVars>
  <w:rsids>
    <w:rsidRoot w:val="003341CD"/>
    <w:rsid w:val="000D3416"/>
    <w:rsid w:val="000F2C94"/>
    <w:rsid w:val="00160F6E"/>
    <w:rsid w:val="00213B56"/>
    <w:rsid w:val="00267C26"/>
    <w:rsid w:val="002E61AD"/>
    <w:rsid w:val="003341CD"/>
    <w:rsid w:val="00367C40"/>
    <w:rsid w:val="003B600A"/>
    <w:rsid w:val="00507792"/>
    <w:rsid w:val="00520148"/>
    <w:rsid w:val="005B0770"/>
    <w:rsid w:val="005E3B71"/>
    <w:rsid w:val="006D7912"/>
    <w:rsid w:val="006E4B0A"/>
    <w:rsid w:val="00806AE9"/>
    <w:rsid w:val="00826234"/>
    <w:rsid w:val="00840FD1"/>
    <w:rsid w:val="008F6539"/>
    <w:rsid w:val="00942DDE"/>
    <w:rsid w:val="009701DB"/>
    <w:rsid w:val="00AF20AC"/>
    <w:rsid w:val="00B30A14"/>
    <w:rsid w:val="00C85923"/>
    <w:rsid w:val="00CA33F2"/>
    <w:rsid w:val="00CE6A02"/>
    <w:rsid w:val="00D41392"/>
    <w:rsid w:val="00E06196"/>
    <w:rsid w:val="00EB67E4"/>
    <w:rsid w:val="00F03247"/>
    <w:rsid w:val="04847119"/>
    <w:rsid w:val="05715F3C"/>
    <w:rsid w:val="05B141DE"/>
    <w:rsid w:val="0AE23E3A"/>
    <w:rsid w:val="0DEA2A9F"/>
    <w:rsid w:val="0EB34574"/>
    <w:rsid w:val="114C1B8C"/>
    <w:rsid w:val="117C7D4D"/>
    <w:rsid w:val="124929AF"/>
    <w:rsid w:val="125F07A8"/>
    <w:rsid w:val="15040E00"/>
    <w:rsid w:val="186B32BC"/>
    <w:rsid w:val="19024001"/>
    <w:rsid w:val="1B7C42E6"/>
    <w:rsid w:val="25DB7983"/>
    <w:rsid w:val="28006F46"/>
    <w:rsid w:val="2D6309FD"/>
    <w:rsid w:val="2E5B79C8"/>
    <w:rsid w:val="33615525"/>
    <w:rsid w:val="36D56702"/>
    <w:rsid w:val="36E829C2"/>
    <w:rsid w:val="36FC6DD5"/>
    <w:rsid w:val="3A00289B"/>
    <w:rsid w:val="3B957BBB"/>
    <w:rsid w:val="3BE860F1"/>
    <w:rsid w:val="40C47DE0"/>
    <w:rsid w:val="43CA6369"/>
    <w:rsid w:val="45417724"/>
    <w:rsid w:val="45AE417D"/>
    <w:rsid w:val="4B6E23F0"/>
    <w:rsid w:val="4BA22B8D"/>
    <w:rsid w:val="4F966B9E"/>
    <w:rsid w:val="4FC36228"/>
    <w:rsid w:val="5A300E22"/>
    <w:rsid w:val="5AB71B72"/>
    <w:rsid w:val="5DC337B9"/>
    <w:rsid w:val="60EE4F21"/>
    <w:rsid w:val="617676D8"/>
    <w:rsid w:val="64C7706F"/>
    <w:rsid w:val="69732175"/>
    <w:rsid w:val="6A551635"/>
    <w:rsid w:val="6D4A5146"/>
    <w:rsid w:val="6FE26537"/>
    <w:rsid w:val="71162810"/>
    <w:rsid w:val="72A50686"/>
    <w:rsid w:val="776F0C57"/>
    <w:rsid w:val="7AC85AD1"/>
    <w:rsid w:val="7EAE59BE"/>
    <w:rsid w:val="7F213071"/>
    <w:rsid w:val="7FFD28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0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页眉 字符"/>
    <w:link w:val="4"/>
    <w:qFormat/>
    <w:uiPriority w:val="99"/>
    <w:rPr>
      <w:sz w:val="18"/>
      <w:szCs w:val="18"/>
    </w:rPr>
  </w:style>
  <w:style w:type="character" w:customStyle="1" w:styleId="10">
    <w:name w:val="style41"/>
    <w:qFormat/>
    <w:uiPriority w:val="0"/>
    <w:rPr>
      <w:color w:val="666666"/>
    </w:rPr>
  </w:style>
  <w:style w:type="paragraph" w:styleId="11">
    <w:name w:val="List Paragraph"/>
    <w:basedOn w:val="1"/>
    <w:qFormat/>
    <w:uiPriority w:val="99"/>
    <w:pPr>
      <w:ind w:left="720"/>
      <w:contextualSpacing/>
    </w:pPr>
  </w:style>
  <w:style w:type="character" w:customStyle="1" w:styleId="12">
    <w:name w:val="font31"/>
    <w:basedOn w:val="7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13">
    <w:name w:val="font4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4">
    <w:name w:val="font2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1737</Words>
  <Characters>1960</Characters>
  <Lines>8</Lines>
  <Paragraphs>2</Paragraphs>
  <TotalTime>8</TotalTime>
  <ScaleCrop>false</ScaleCrop>
  <LinksUpToDate>false</LinksUpToDate>
  <CharactersWithSpaces>2042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2020-07-10T01:01:00Z</dcterms:created>
  <dc:creator>zs</dc:creator>
  <cp:lastModifiedBy>童舒雯</cp:lastModifiedBy>
  <cp:lastPrinted>2021-08-02T02:31:00Z</cp:lastPrinted>
  <dcterms:modified xsi:type="dcterms:W3CDTF">2023-05-30T08:12:07Z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B60BF3A8E471488185FF3EFA85C92319</vt:lpwstr>
  </property>
</Properties>
</file>