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361"/>
        <w:gridCol w:w="5012"/>
        <w:gridCol w:w="465"/>
        <w:gridCol w:w="412"/>
        <w:gridCol w:w="451"/>
        <w:gridCol w:w="394"/>
      </w:tblGrid>
      <w:tr w:rsidR="003620C0" w14:paraId="35E7FFAD" w14:textId="77777777">
        <w:trPr>
          <w:trHeight w:val="350"/>
        </w:trPr>
        <w:tc>
          <w:tcPr>
            <w:tcW w:w="8534" w:type="dxa"/>
            <w:gridSpan w:val="6"/>
            <w:tcBorders>
              <w:top w:val="nil"/>
              <w:left w:val="nil"/>
              <w:bottom w:val="single" w:sz="4" w:space="0" w:color="auto"/>
              <w:right w:val="nil"/>
            </w:tcBorders>
            <w:noWrap/>
            <w:vAlign w:val="center"/>
          </w:tcPr>
          <w:p w14:paraId="1D2155A3" w14:textId="77777777" w:rsidR="003620C0" w:rsidRDefault="004846C3" w:rsidP="004846C3">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28"/>
                <w:szCs w:val="28"/>
                <w:lang w:bidi="ar"/>
              </w:rPr>
              <w:t>1</w:t>
            </w:r>
            <w:r>
              <w:rPr>
                <w:rFonts w:ascii="宋体" w:hAnsi="宋体" w:cs="宋体" w:hint="eastAsia"/>
                <w:b/>
                <w:bCs/>
                <w:color w:val="000000"/>
                <w:kern w:val="0"/>
                <w:sz w:val="28"/>
                <w:szCs w:val="28"/>
                <w:lang w:bidi="ar"/>
              </w:rPr>
              <w:t>、</w:t>
            </w:r>
            <w:r>
              <w:rPr>
                <w:rFonts w:ascii="宋体" w:hAnsi="宋体" w:cs="宋体" w:hint="eastAsia"/>
                <w:b/>
                <w:bCs/>
                <w:color w:val="000000"/>
                <w:kern w:val="0"/>
                <w:sz w:val="28"/>
                <w:szCs w:val="28"/>
                <w:lang w:bidi="ar"/>
              </w:rPr>
              <w:t>复旦大学教职工</w:t>
            </w:r>
            <w:r>
              <w:rPr>
                <w:rFonts w:ascii="宋体" w:hAnsi="宋体" w:cs="宋体" w:hint="eastAsia"/>
                <w:b/>
                <w:bCs/>
                <w:kern w:val="0"/>
                <w:sz w:val="28"/>
                <w:szCs w:val="28"/>
                <w:lang w:bidi="ar"/>
              </w:rPr>
              <w:t>健康体检</w:t>
            </w:r>
            <w:r>
              <w:rPr>
                <w:rFonts w:ascii="宋体" w:hAnsi="宋体" w:cs="宋体" w:hint="eastAsia"/>
                <w:b/>
                <w:bCs/>
                <w:color w:val="000000"/>
                <w:kern w:val="0"/>
                <w:sz w:val="28"/>
                <w:szCs w:val="28"/>
                <w:lang w:bidi="ar"/>
              </w:rPr>
              <w:t>固定套餐内容及意义</w:t>
            </w:r>
          </w:p>
        </w:tc>
        <w:tc>
          <w:tcPr>
            <w:tcW w:w="394" w:type="dxa"/>
            <w:tcBorders>
              <w:top w:val="nil"/>
              <w:left w:val="nil"/>
              <w:bottom w:val="single" w:sz="4" w:space="0" w:color="auto"/>
              <w:right w:val="nil"/>
            </w:tcBorders>
            <w:noWrap/>
            <w:vAlign w:val="center"/>
          </w:tcPr>
          <w:p w14:paraId="047D5952" w14:textId="77777777" w:rsidR="003620C0" w:rsidRDefault="003620C0">
            <w:pPr>
              <w:widowControl/>
              <w:jc w:val="center"/>
              <w:textAlignment w:val="center"/>
              <w:rPr>
                <w:rFonts w:ascii="宋体" w:hAnsi="宋体" w:cs="宋体"/>
                <w:b/>
                <w:bCs/>
                <w:color w:val="000000"/>
                <w:kern w:val="0"/>
                <w:sz w:val="28"/>
                <w:szCs w:val="28"/>
                <w:lang w:bidi="ar"/>
              </w:rPr>
            </w:pPr>
          </w:p>
        </w:tc>
      </w:tr>
      <w:tr w:rsidR="003620C0" w14:paraId="01826D6F" w14:textId="77777777">
        <w:trPr>
          <w:trHeight w:val="350"/>
        </w:trPr>
        <w:tc>
          <w:tcPr>
            <w:tcW w:w="7206" w:type="dxa"/>
            <w:gridSpan w:val="3"/>
            <w:tcBorders>
              <w:top w:val="single" w:sz="4" w:space="0" w:color="auto"/>
              <w:right w:val="nil"/>
            </w:tcBorders>
            <w:noWrap/>
            <w:vAlign w:val="center"/>
          </w:tcPr>
          <w:p w14:paraId="5BB9A6B4" w14:textId="77777777" w:rsidR="003620C0" w:rsidRDefault="004846C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项目及意义</w:t>
            </w:r>
          </w:p>
        </w:tc>
        <w:tc>
          <w:tcPr>
            <w:tcW w:w="1328" w:type="dxa"/>
            <w:gridSpan w:val="3"/>
            <w:tcBorders>
              <w:top w:val="single" w:sz="4" w:space="0" w:color="auto"/>
              <w:left w:val="nil"/>
              <w:right w:val="nil"/>
            </w:tcBorders>
            <w:noWrap/>
            <w:vAlign w:val="center"/>
          </w:tcPr>
          <w:p w14:paraId="5F5EB0F4" w14:textId="77777777" w:rsidR="003620C0" w:rsidRDefault="004846C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机构</w:t>
            </w:r>
          </w:p>
        </w:tc>
        <w:tc>
          <w:tcPr>
            <w:tcW w:w="394" w:type="dxa"/>
            <w:tcBorders>
              <w:top w:val="single" w:sz="4" w:space="0" w:color="auto"/>
              <w:left w:val="nil"/>
            </w:tcBorders>
            <w:noWrap/>
            <w:vAlign w:val="center"/>
          </w:tcPr>
          <w:p w14:paraId="29B1DC63" w14:textId="77777777" w:rsidR="003620C0" w:rsidRDefault="003620C0">
            <w:pPr>
              <w:widowControl/>
              <w:jc w:val="center"/>
              <w:textAlignment w:val="center"/>
              <w:rPr>
                <w:rFonts w:ascii="宋体" w:hAnsi="宋体" w:cs="宋体"/>
                <w:b/>
                <w:bCs/>
                <w:color w:val="000000"/>
                <w:kern w:val="0"/>
                <w:sz w:val="18"/>
                <w:szCs w:val="18"/>
                <w:lang w:bidi="ar"/>
              </w:rPr>
            </w:pPr>
          </w:p>
        </w:tc>
      </w:tr>
      <w:tr w:rsidR="003620C0" w14:paraId="5B095EE7" w14:textId="77777777">
        <w:trPr>
          <w:trHeight w:val="290"/>
        </w:trPr>
        <w:tc>
          <w:tcPr>
            <w:tcW w:w="833" w:type="dxa"/>
            <w:shd w:val="clear" w:color="auto" w:fill="366092"/>
            <w:vAlign w:val="center"/>
          </w:tcPr>
          <w:p w14:paraId="04A79FFD"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第一类</w:t>
            </w:r>
          </w:p>
        </w:tc>
        <w:tc>
          <w:tcPr>
            <w:tcW w:w="1361" w:type="dxa"/>
            <w:shd w:val="clear" w:color="auto" w:fill="366092"/>
            <w:vAlign w:val="center"/>
          </w:tcPr>
          <w:p w14:paraId="3FEF1983"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临床检查项目</w:t>
            </w:r>
          </w:p>
        </w:tc>
        <w:tc>
          <w:tcPr>
            <w:tcW w:w="5012" w:type="dxa"/>
            <w:shd w:val="clear" w:color="auto" w:fill="366092"/>
            <w:vAlign w:val="center"/>
          </w:tcPr>
          <w:p w14:paraId="79D6302B"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临床意义</w:t>
            </w:r>
          </w:p>
        </w:tc>
        <w:tc>
          <w:tcPr>
            <w:tcW w:w="465" w:type="dxa"/>
            <w:shd w:val="clear" w:color="auto" w:fill="366092"/>
            <w:vAlign w:val="center"/>
          </w:tcPr>
          <w:p w14:paraId="3E1F0BA5"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中山</w:t>
            </w:r>
          </w:p>
        </w:tc>
        <w:tc>
          <w:tcPr>
            <w:tcW w:w="412" w:type="dxa"/>
            <w:shd w:val="clear" w:color="auto" w:fill="366092"/>
            <w:vAlign w:val="center"/>
          </w:tcPr>
          <w:p w14:paraId="1E2D85FC"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华山</w:t>
            </w:r>
            <w:r>
              <w:rPr>
                <w:rFonts w:ascii="宋体" w:hAnsi="宋体" w:cs="宋体" w:hint="eastAsia"/>
                <w:b/>
                <w:bCs/>
                <w:color w:val="FFFFFF"/>
                <w:kern w:val="0"/>
                <w:sz w:val="18"/>
                <w:szCs w:val="18"/>
                <w:lang w:bidi="ar"/>
              </w:rPr>
              <w:t>总院</w:t>
            </w:r>
          </w:p>
        </w:tc>
        <w:tc>
          <w:tcPr>
            <w:tcW w:w="451" w:type="dxa"/>
            <w:shd w:val="clear" w:color="auto" w:fill="366092"/>
            <w:vAlign w:val="center"/>
          </w:tcPr>
          <w:p w14:paraId="28920039" w14:textId="77777777" w:rsidR="003620C0" w:rsidRDefault="004846C3">
            <w:pPr>
              <w:widowControl/>
              <w:jc w:val="center"/>
              <w:textAlignment w:val="center"/>
              <w:rPr>
                <w:rFonts w:ascii="宋体" w:hAnsi="宋体" w:cs="宋体"/>
                <w:b/>
                <w:bCs/>
                <w:color w:val="FFFFFF"/>
                <w:kern w:val="0"/>
                <w:sz w:val="18"/>
                <w:szCs w:val="18"/>
                <w:lang w:bidi="ar"/>
              </w:rPr>
            </w:pPr>
            <w:r>
              <w:rPr>
                <w:rFonts w:ascii="宋体" w:hAnsi="宋体" w:cs="宋体" w:hint="eastAsia"/>
                <w:b/>
                <w:bCs/>
                <w:color w:val="FFFFFF"/>
                <w:kern w:val="0"/>
                <w:sz w:val="18"/>
                <w:szCs w:val="18"/>
                <w:lang w:bidi="ar"/>
              </w:rPr>
              <w:t>华山东院</w:t>
            </w:r>
          </w:p>
        </w:tc>
        <w:tc>
          <w:tcPr>
            <w:tcW w:w="394" w:type="dxa"/>
            <w:shd w:val="clear" w:color="auto" w:fill="366092"/>
            <w:vAlign w:val="center"/>
          </w:tcPr>
          <w:p w14:paraId="2C5A061C"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民营机构</w:t>
            </w:r>
          </w:p>
        </w:tc>
        <w:bookmarkStart w:id="0" w:name="_GoBack"/>
        <w:bookmarkEnd w:id="0"/>
      </w:tr>
      <w:tr w:rsidR="003620C0" w14:paraId="78D9914A" w14:textId="77777777">
        <w:trPr>
          <w:trHeight w:val="870"/>
        </w:trPr>
        <w:tc>
          <w:tcPr>
            <w:tcW w:w="833" w:type="dxa"/>
            <w:vAlign w:val="center"/>
          </w:tcPr>
          <w:p w14:paraId="69BE493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一般检查</w:t>
            </w:r>
          </w:p>
        </w:tc>
        <w:tc>
          <w:tcPr>
            <w:tcW w:w="1361" w:type="dxa"/>
            <w:vAlign w:val="center"/>
          </w:tcPr>
          <w:p w14:paraId="49819256"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一般</w:t>
            </w:r>
            <w:r>
              <w:rPr>
                <w:rFonts w:ascii="宋体" w:hAnsi="宋体" w:cs="宋体" w:hint="eastAsia"/>
                <w:color w:val="000000"/>
                <w:kern w:val="0"/>
                <w:sz w:val="18"/>
                <w:szCs w:val="18"/>
                <w:lang w:bidi="ar"/>
              </w:rPr>
              <w:t>A</w:t>
            </w:r>
            <w:r>
              <w:rPr>
                <w:rFonts w:ascii="宋体" w:hAnsi="宋体" w:cs="宋体" w:hint="eastAsia"/>
                <w:color w:val="000000"/>
                <w:kern w:val="0"/>
                <w:sz w:val="18"/>
                <w:szCs w:val="18"/>
                <w:lang w:bidi="ar"/>
              </w:rPr>
              <w:t>：身高</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体重</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体重指数</w:t>
            </w:r>
            <w:r>
              <w:rPr>
                <w:rFonts w:ascii="宋体" w:hAnsi="宋体" w:cs="宋体" w:hint="eastAsia"/>
                <w:color w:val="000000"/>
                <w:kern w:val="0"/>
                <w:sz w:val="18"/>
                <w:szCs w:val="18"/>
                <w:lang w:bidi="ar"/>
              </w:rPr>
              <w:t>BMI,</w:t>
            </w:r>
            <w:r>
              <w:rPr>
                <w:rFonts w:ascii="宋体" w:hAnsi="宋体" w:cs="宋体" w:hint="eastAsia"/>
                <w:color w:val="000000"/>
                <w:kern w:val="0"/>
                <w:sz w:val="18"/>
                <w:szCs w:val="18"/>
                <w:lang w:bidi="ar"/>
              </w:rPr>
              <w:t>血压</w:t>
            </w:r>
          </w:p>
        </w:tc>
        <w:tc>
          <w:tcPr>
            <w:tcW w:w="5012" w:type="dxa"/>
            <w:vAlign w:val="center"/>
          </w:tcPr>
          <w:p w14:paraId="67092485"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通过仪器测量人体身高、体重及血压，科学判断体重是否标准、血压是否正常，并且为相关科室的诊断提供重要的依据。</w:t>
            </w:r>
          </w:p>
        </w:tc>
        <w:tc>
          <w:tcPr>
            <w:tcW w:w="465" w:type="dxa"/>
            <w:vAlign w:val="center"/>
          </w:tcPr>
          <w:p w14:paraId="0F28BD0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752A076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1FA3BCD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62061A4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5B3109A3" w14:textId="77777777">
        <w:trPr>
          <w:trHeight w:val="870"/>
        </w:trPr>
        <w:tc>
          <w:tcPr>
            <w:tcW w:w="833" w:type="dxa"/>
            <w:vAlign w:val="center"/>
          </w:tcPr>
          <w:p w14:paraId="4D2353D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外科检查</w:t>
            </w:r>
          </w:p>
        </w:tc>
        <w:tc>
          <w:tcPr>
            <w:tcW w:w="1361" w:type="dxa"/>
            <w:vAlign w:val="center"/>
          </w:tcPr>
          <w:p w14:paraId="674F342D"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外科</w:t>
            </w:r>
            <w:r>
              <w:rPr>
                <w:rFonts w:ascii="宋体" w:hAnsi="宋体" w:cs="宋体" w:hint="eastAsia"/>
                <w:color w:val="000000"/>
                <w:kern w:val="0"/>
                <w:sz w:val="18"/>
                <w:szCs w:val="18"/>
                <w:lang w:bidi="ar"/>
              </w:rPr>
              <w:t>B</w:t>
            </w:r>
            <w:r>
              <w:rPr>
                <w:rFonts w:ascii="宋体" w:hAnsi="宋体" w:cs="宋体" w:hint="eastAsia"/>
                <w:color w:val="000000"/>
                <w:kern w:val="0"/>
                <w:sz w:val="18"/>
                <w:szCs w:val="18"/>
                <w:lang w:bidi="ar"/>
              </w:rPr>
              <w:t>：皮肤</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浅表淋巴结</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甲状腺</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乳房</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脊柱</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四肢关节</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肛门指诊</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泌尿生殖系</w:t>
            </w:r>
          </w:p>
        </w:tc>
        <w:tc>
          <w:tcPr>
            <w:tcW w:w="5012" w:type="dxa"/>
            <w:vAlign w:val="center"/>
          </w:tcPr>
          <w:p w14:paraId="2E5882C0"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通过体格检查，检查皮肤</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浅表淋巴结</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甲状腺</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乳房</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脊柱</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四肢关节</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肛门指诊</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泌尿生殖系（男）等脏器基本情况，发现常见外科疾病的相关征兆，或初步排除外科常见疾病。</w:t>
            </w:r>
          </w:p>
        </w:tc>
        <w:tc>
          <w:tcPr>
            <w:tcW w:w="465" w:type="dxa"/>
            <w:vAlign w:val="center"/>
          </w:tcPr>
          <w:p w14:paraId="5D965C1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2C0B795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55368C4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6AAB7B9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F5E5688" w14:textId="77777777">
        <w:trPr>
          <w:trHeight w:val="580"/>
        </w:trPr>
        <w:tc>
          <w:tcPr>
            <w:tcW w:w="833" w:type="dxa"/>
            <w:vAlign w:val="center"/>
          </w:tcPr>
          <w:p w14:paraId="68BAFB6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内科检查</w:t>
            </w:r>
          </w:p>
        </w:tc>
        <w:tc>
          <w:tcPr>
            <w:tcW w:w="1361" w:type="dxa"/>
            <w:vAlign w:val="center"/>
          </w:tcPr>
          <w:p w14:paraId="5BBE799E"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内科</w:t>
            </w:r>
            <w:r>
              <w:rPr>
                <w:rFonts w:ascii="宋体" w:hAnsi="宋体" w:cs="宋体" w:hint="eastAsia"/>
                <w:color w:val="000000"/>
                <w:kern w:val="0"/>
                <w:sz w:val="18"/>
                <w:szCs w:val="18"/>
                <w:lang w:bidi="ar"/>
              </w:rPr>
              <w:t>A</w:t>
            </w:r>
            <w:r>
              <w:rPr>
                <w:rFonts w:ascii="宋体" w:hAnsi="宋体" w:cs="宋体" w:hint="eastAsia"/>
                <w:color w:val="000000"/>
                <w:kern w:val="0"/>
                <w:sz w:val="18"/>
                <w:szCs w:val="18"/>
                <w:lang w:bidi="ar"/>
              </w:rPr>
              <w:t>：营养</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面容</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心脏</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肺部</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腹部，肝脏，脾脏</w:t>
            </w:r>
          </w:p>
        </w:tc>
        <w:tc>
          <w:tcPr>
            <w:tcW w:w="5012" w:type="dxa"/>
            <w:vAlign w:val="center"/>
          </w:tcPr>
          <w:p w14:paraId="0B267E86"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通过体格检查，检查心、肺、腹部等器官及部位的基本状况</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发现常见疾病的相关征兆或初步排除常见疾病。</w:t>
            </w:r>
          </w:p>
        </w:tc>
        <w:tc>
          <w:tcPr>
            <w:tcW w:w="465" w:type="dxa"/>
            <w:vAlign w:val="center"/>
          </w:tcPr>
          <w:p w14:paraId="7155634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3808BB8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7515C78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552D87E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03025B96" w14:textId="77777777">
        <w:trPr>
          <w:trHeight w:val="1160"/>
        </w:trPr>
        <w:tc>
          <w:tcPr>
            <w:tcW w:w="833" w:type="dxa"/>
            <w:vAlign w:val="center"/>
          </w:tcPr>
          <w:p w14:paraId="138CF1B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眼科检查</w:t>
            </w:r>
          </w:p>
        </w:tc>
        <w:tc>
          <w:tcPr>
            <w:tcW w:w="1361" w:type="dxa"/>
            <w:vAlign w:val="center"/>
          </w:tcPr>
          <w:p w14:paraId="7B859C93"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眼科</w:t>
            </w:r>
            <w:r>
              <w:rPr>
                <w:rFonts w:ascii="宋体" w:hAnsi="宋体" w:cs="宋体" w:hint="eastAsia"/>
                <w:color w:val="000000"/>
                <w:kern w:val="0"/>
                <w:sz w:val="18"/>
                <w:szCs w:val="18"/>
                <w:lang w:bidi="ar"/>
              </w:rPr>
              <w:t>C</w:t>
            </w:r>
            <w:r>
              <w:rPr>
                <w:rFonts w:ascii="宋体" w:hAnsi="宋体" w:cs="宋体" w:hint="eastAsia"/>
                <w:color w:val="000000"/>
                <w:kern w:val="0"/>
                <w:sz w:val="18"/>
                <w:szCs w:val="18"/>
                <w:lang w:bidi="ar"/>
              </w:rPr>
              <w:t>：视力</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外眼</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眼底镜</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裂隙灯检查</w:t>
            </w:r>
          </w:p>
        </w:tc>
        <w:tc>
          <w:tcPr>
            <w:tcW w:w="5012" w:type="dxa"/>
            <w:vAlign w:val="center"/>
          </w:tcPr>
          <w:p w14:paraId="2850F199"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了解视力状况</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眼外观是否正常，通过眼底镜检查眼底视网膜、视神经、视乳头和视网膜中央血管等有无异常情况，通过裂隙灯检查巩膜、虹膜、角膜、瞳孔、玻璃体、晶体等有无异常情况。</w:t>
            </w:r>
          </w:p>
        </w:tc>
        <w:tc>
          <w:tcPr>
            <w:tcW w:w="465" w:type="dxa"/>
            <w:vAlign w:val="center"/>
          </w:tcPr>
          <w:p w14:paraId="2F37DBE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156597D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2C1DA1D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有</w:t>
            </w:r>
          </w:p>
        </w:tc>
        <w:tc>
          <w:tcPr>
            <w:tcW w:w="394" w:type="dxa"/>
            <w:vAlign w:val="center"/>
          </w:tcPr>
          <w:p w14:paraId="7D4DEE6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0B1DB567" w14:textId="77777777">
        <w:trPr>
          <w:trHeight w:val="580"/>
        </w:trPr>
        <w:tc>
          <w:tcPr>
            <w:tcW w:w="833" w:type="dxa"/>
            <w:vAlign w:val="center"/>
          </w:tcPr>
          <w:p w14:paraId="678ABC8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耳鼻</w:t>
            </w:r>
            <w:proofErr w:type="gramStart"/>
            <w:r>
              <w:rPr>
                <w:rFonts w:ascii="宋体" w:hAnsi="宋体" w:cs="宋体" w:hint="eastAsia"/>
                <w:color w:val="000000"/>
                <w:kern w:val="0"/>
                <w:sz w:val="18"/>
                <w:szCs w:val="18"/>
                <w:lang w:bidi="ar"/>
              </w:rPr>
              <w:t>喉</w:t>
            </w:r>
            <w:proofErr w:type="gramEnd"/>
            <w:r>
              <w:rPr>
                <w:rFonts w:ascii="宋体" w:hAnsi="宋体" w:cs="宋体" w:hint="eastAsia"/>
                <w:color w:val="000000"/>
                <w:kern w:val="0"/>
                <w:sz w:val="18"/>
                <w:szCs w:val="18"/>
                <w:lang w:bidi="ar"/>
              </w:rPr>
              <w:t>检查</w:t>
            </w:r>
          </w:p>
        </w:tc>
        <w:tc>
          <w:tcPr>
            <w:tcW w:w="1361" w:type="dxa"/>
            <w:vAlign w:val="center"/>
          </w:tcPr>
          <w:p w14:paraId="4A774744"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耳鼻、口咽</w:t>
            </w:r>
          </w:p>
        </w:tc>
        <w:tc>
          <w:tcPr>
            <w:tcW w:w="5012" w:type="dxa"/>
            <w:vAlign w:val="center"/>
          </w:tcPr>
          <w:p w14:paraId="55061EB1"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通过对耳、鼻、咽、扁桃体的常规检查，初步筛查相关常见疾病。</w:t>
            </w:r>
          </w:p>
        </w:tc>
        <w:tc>
          <w:tcPr>
            <w:tcW w:w="465" w:type="dxa"/>
            <w:vAlign w:val="center"/>
          </w:tcPr>
          <w:p w14:paraId="03C5D0F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64251A3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1218F71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有</w:t>
            </w:r>
          </w:p>
        </w:tc>
        <w:tc>
          <w:tcPr>
            <w:tcW w:w="394" w:type="dxa"/>
            <w:vAlign w:val="center"/>
          </w:tcPr>
          <w:p w14:paraId="4866AB1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8BA4446" w14:textId="77777777">
        <w:trPr>
          <w:trHeight w:val="300"/>
        </w:trPr>
        <w:tc>
          <w:tcPr>
            <w:tcW w:w="833" w:type="dxa"/>
            <w:vAlign w:val="center"/>
          </w:tcPr>
          <w:p w14:paraId="2D15C43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口腔科检查</w:t>
            </w:r>
          </w:p>
        </w:tc>
        <w:tc>
          <w:tcPr>
            <w:tcW w:w="1361" w:type="dxa"/>
            <w:vAlign w:val="center"/>
          </w:tcPr>
          <w:p w14:paraId="77309781"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牙体</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牙周</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口腔粘膜</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颌面部</w:t>
            </w:r>
          </w:p>
        </w:tc>
        <w:tc>
          <w:tcPr>
            <w:tcW w:w="5012" w:type="dxa"/>
            <w:vAlign w:val="center"/>
          </w:tcPr>
          <w:p w14:paraId="5DC98BEC"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主要检查有无牙周病、牙结石、龋齿、缺牙等口腔疾病。</w:t>
            </w:r>
          </w:p>
        </w:tc>
        <w:tc>
          <w:tcPr>
            <w:tcW w:w="465" w:type="dxa"/>
            <w:vAlign w:val="center"/>
          </w:tcPr>
          <w:p w14:paraId="468A67E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18AEFE4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7A3757B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有</w:t>
            </w:r>
          </w:p>
        </w:tc>
        <w:tc>
          <w:tcPr>
            <w:tcW w:w="394" w:type="dxa"/>
            <w:vAlign w:val="center"/>
          </w:tcPr>
          <w:p w14:paraId="3770F2D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7B5F0C8F" w14:textId="77777777">
        <w:trPr>
          <w:trHeight w:val="870"/>
        </w:trPr>
        <w:tc>
          <w:tcPr>
            <w:tcW w:w="833" w:type="dxa"/>
            <w:vAlign w:val="center"/>
          </w:tcPr>
          <w:p w14:paraId="0613DD2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妇科检查</w:t>
            </w:r>
          </w:p>
        </w:tc>
        <w:tc>
          <w:tcPr>
            <w:tcW w:w="1361" w:type="dxa"/>
            <w:vAlign w:val="center"/>
          </w:tcPr>
          <w:p w14:paraId="687AD10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妇科内诊</w:t>
            </w:r>
          </w:p>
        </w:tc>
        <w:tc>
          <w:tcPr>
            <w:tcW w:w="5012" w:type="dxa"/>
            <w:vAlign w:val="center"/>
          </w:tcPr>
          <w:p w14:paraId="464FA55C"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通过妇科体格检查，检查阴道、子宫、附件、盆腔等脏器基本情况，发现常见妇科疾病的相关征兆，或初步排除妇科常见疾病。</w:t>
            </w:r>
          </w:p>
        </w:tc>
        <w:tc>
          <w:tcPr>
            <w:tcW w:w="465" w:type="dxa"/>
            <w:vAlign w:val="center"/>
          </w:tcPr>
          <w:p w14:paraId="60C5748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4343DE0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5E5F27B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7AB736C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1DE9AF35" w14:textId="77777777">
        <w:trPr>
          <w:trHeight w:val="290"/>
        </w:trPr>
        <w:tc>
          <w:tcPr>
            <w:tcW w:w="833" w:type="dxa"/>
            <w:shd w:val="clear" w:color="auto" w:fill="366092"/>
            <w:vAlign w:val="center"/>
          </w:tcPr>
          <w:p w14:paraId="1D8A77E6"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第二类</w:t>
            </w:r>
          </w:p>
        </w:tc>
        <w:tc>
          <w:tcPr>
            <w:tcW w:w="1361" w:type="dxa"/>
            <w:shd w:val="clear" w:color="auto" w:fill="366092"/>
            <w:vAlign w:val="center"/>
          </w:tcPr>
          <w:p w14:paraId="3F74CE7B"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实验室检查项目</w:t>
            </w:r>
          </w:p>
        </w:tc>
        <w:tc>
          <w:tcPr>
            <w:tcW w:w="5012" w:type="dxa"/>
            <w:shd w:val="clear" w:color="auto" w:fill="366092"/>
            <w:vAlign w:val="center"/>
          </w:tcPr>
          <w:p w14:paraId="52B6B490"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临床意义</w:t>
            </w:r>
          </w:p>
        </w:tc>
        <w:tc>
          <w:tcPr>
            <w:tcW w:w="465" w:type="dxa"/>
            <w:shd w:val="clear" w:color="auto" w:fill="366092"/>
            <w:vAlign w:val="center"/>
          </w:tcPr>
          <w:p w14:paraId="3ADC9363" w14:textId="77777777" w:rsidR="003620C0" w:rsidRDefault="003620C0">
            <w:pPr>
              <w:jc w:val="center"/>
              <w:rPr>
                <w:rFonts w:ascii="宋体" w:hAnsi="宋体" w:cs="宋体"/>
                <w:b/>
                <w:bCs/>
                <w:color w:val="FFFFFF"/>
                <w:sz w:val="18"/>
                <w:szCs w:val="18"/>
              </w:rPr>
            </w:pPr>
          </w:p>
        </w:tc>
        <w:tc>
          <w:tcPr>
            <w:tcW w:w="412" w:type="dxa"/>
            <w:shd w:val="clear" w:color="auto" w:fill="366092"/>
            <w:vAlign w:val="center"/>
          </w:tcPr>
          <w:p w14:paraId="4EEDFBE2" w14:textId="77777777" w:rsidR="003620C0" w:rsidRDefault="003620C0">
            <w:pPr>
              <w:jc w:val="center"/>
              <w:rPr>
                <w:rFonts w:ascii="宋体" w:hAnsi="宋体" w:cs="宋体"/>
                <w:b/>
                <w:bCs/>
                <w:color w:val="FFFFFF"/>
                <w:sz w:val="18"/>
                <w:szCs w:val="18"/>
              </w:rPr>
            </w:pPr>
          </w:p>
        </w:tc>
        <w:tc>
          <w:tcPr>
            <w:tcW w:w="451" w:type="dxa"/>
            <w:shd w:val="clear" w:color="auto" w:fill="366092"/>
            <w:vAlign w:val="center"/>
          </w:tcPr>
          <w:p w14:paraId="13C499A9" w14:textId="77777777" w:rsidR="003620C0" w:rsidRDefault="003620C0">
            <w:pPr>
              <w:jc w:val="center"/>
              <w:rPr>
                <w:rFonts w:ascii="宋体" w:hAnsi="宋体" w:cs="宋体"/>
                <w:b/>
                <w:bCs/>
                <w:color w:val="FFFFFF"/>
                <w:sz w:val="18"/>
                <w:szCs w:val="18"/>
              </w:rPr>
            </w:pPr>
          </w:p>
        </w:tc>
        <w:tc>
          <w:tcPr>
            <w:tcW w:w="394" w:type="dxa"/>
            <w:shd w:val="clear" w:color="auto" w:fill="366092"/>
            <w:vAlign w:val="center"/>
          </w:tcPr>
          <w:p w14:paraId="7C27A57D" w14:textId="77777777" w:rsidR="003620C0" w:rsidRDefault="003620C0">
            <w:pPr>
              <w:jc w:val="center"/>
              <w:rPr>
                <w:rFonts w:ascii="宋体" w:hAnsi="宋体" w:cs="宋体"/>
                <w:b/>
                <w:bCs/>
                <w:color w:val="FFFFFF"/>
                <w:sz w:val="18"/>
                <w:szCs w:val="18"/>
              </w:rPr>
            </w:pPr>
          </w:p>
        </w:tc>
      </w:tr>
      <w:tr w:rsidR="003620C0" w14:paraId="625B45B5" w14:textId="77777777">
        <w:trPr>
          <w:trHeight w:val="870"/>
        </w:trPr>
        <w:tc>
          <w:tcPr>
            <w:tcW w:w="833" w:type="dxa"/>
            <w:vAlign w:val="center"/>
          </w:tcPr>
          <w:p w14:paraId="1E5A7BA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血常规</w:t>
            </w:r>
          </w:p>
        </w:tc>
        <w:tc>
          <w:tcPr>
            <w:tcW w:w="1361" w:type="dxa"/>
            <w:vAlign w:val="center"/>
          </w:tcPr>
          <w:p w14:paraId="7F75061D"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18</w:t>
            </w:r>
            <w:r>
              <w:rPr>
                <w:rFonts w:ascii="宋体" w:hAnsi="宋体" w:cs="宋体" w:hint="eastAsia"/>
                <w:color w:val="000000"/>
                <w:kern w:val="0"/>
                <w:sz w:val="18"/>
                <w:szCs w:val="18"/>
                <w:lang w:bidi="ar"/>
              </w:rPr>
              <w:t>项</w:t>
            </w:r>
            <w:r>
              <w:rPr>
                <w:rFonts w:ascii="宋体" w:hAnsi="宋体" w:cs="宋体" w:hint="eastAsia"/>
                <w:color w:val="000000"/>
                <w:kern w:val="0"/>
                <w:sz w:val="18"/>
                <w:szCs w:val="18"/>
                <w:lang w:bidi="ar"/>
              </w:rPr>
              <w:t>/22</w:t>
            </w:r>
            <w:r>
              <w:rPr>
                <w:rFonts w:ascii="宋体" w:hAnsi="宋体" w:cs="宋体" w:hint="eastAsia"/>
                <w:color w:val="000000"/>
                <w:kern w:val="0"/>
                <w:sz w:val="18"/>
                <w:szCs w:val="18"/>
                <w:lang w:bidi="ar"/>
              </w:rPr>
              <w:t>项</w:t>
            </w:r>
            <w:r>
              <w:rPr>
                <w:rFonts w:ascii="宋体" w:hAnsi="宋体" w:cs="宋体" w:hint="eastAsia"/>
                <w:color w:val="000000"/>
                <w:kern w:val="0"/>
                <w:sz w:val="18"/>
                <w:szCs w:val="18"/>
                <w:lang w:bidi="ar"/>
              </w:rPr>
              <w:t xml:space="preserve">        </w:t>
            </w:r>
          </w:p>
        </w:tc>
        <w:tc>
          <w:tcPr>
            <w:tcW w:w="5012" w:type="dxa"/>
            <w:vAlign w:val="center"/>
          </w:tcPr>
          <w:p w14:paraId="282ADAD3"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通过血液常规检测，检查白细胞、红细胞、血色素、血小板等指标来反映身体状况，如：贫血、感染、血液系统疾病、物理化学因素损伤等。</w:t>
            </w:r>
          </w:p>
        </w:tc>
        <w:tc>
          <w:tcPr>
            <w:tcW w:w="465" w:type="dxa"/>
            <w:vAlign w:val="center"/>
          </w:tcPr>
          <w:p w14:paraId="4519F6B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60E76CB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4ADB361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0277AD6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4DF2C5F6" w14:textId="77777777">
        <w:trPr>
          <w:trHeight w:val="870"/>
        </w:trPr>
        <w:tc>
          <w:tcPr>
            <w:tcW w:w="833" w:type="dxa"/>
            <w:vMerge w:val="restart"/>
            <w:vAlign w:val="center"/>
          </w:tcPr>
          <w:p w14:paraId="3D779B2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血糖检测</w:t>
            </w:r>
          </w:p>
        </w:tc>
        <w:tc>
          <w:tcPr>
            <w:tcW w:w="1361" w:type="dxa"/>
            <w:vAlign w:val="center"/>
          </w:tcPr>
          <w:p w14:paraId="2E0A6D9E"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空腹血糖（</w:t>
            </w:r>
            <w:r>
              <w:rPr>
                <w:rFonts w:ascii="宋体" w:hAnsi="宋体" w:cs="宋体" w:hint="eastAsia"/>
                <w:color w:val="000000"/>
                <w:kern w:val="0"/>
                <w:sz w:val="18"/>
                <w:szCs w:val="18"/>
                <w:lang w:bidi="ar"/>
              </w:rPr>
              <w:t>GLU</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 xml:space="preserve">  </w:t>
            </w:r>
          </w:p>
        </w:tc>
        <w:tc>
          <w:tcPr>
            <w:tcW w:w="5012" w:type="dxa"/>
            <w:vAlign w:val="center"/>
          </w:tcPr>
          <w:p w14:paraId="0D1334BE"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评价人体空腹</w:t>
            </w:r>
            <w:proofErr w:type="gramStart"/>
            <w:r>
              <w:rPr>
                <w:rFonts w:ascii="宋体" w:hAnsi="宋体" w:cs="宋体" w:hint="eastAsia"/>
                <w:color w:val="000000"/>
                <w:kern w:val="0"/>
                <w:sz w:val="18"/>
                <w:szCs w:val="18"/>
                <w:lang w:bidi="ar"/>
              </w:rPr>
              <w:t>状态下糖代谢</w:t>
            </w:r>
            <w:proofErr w:type="gramEnd"/>
            <w:r>
              <w:rPr>
                <w:rFonts w:ascii="宋体" w:hAnsi="宋体" w:cs="宋体" w:hint="eastAsia"/>
                <w:color w:val="000000"/>
                <w:kern w:val="0"/>
                <w:sz w:val="18"/>
                <w:szCs w:val="18"/>
                <w:lang w:bidi="ar"/>
              </w:rPr>
              <w:t>是否正常，评估糖尿病受检者空腹血糖控制是否达标。空腹血糖是评估糖代谢紊乱的常用和重要指标。</w:t>
            </w:r>
          </w:p>
        </w:tc>
        <w:tc>
          <w:tcPr>
            <w:tcW w:w="465" w:type="dxa"/>
            <w:vAlign w:val="center"/>
          </w:tcPr>
          <w:p w14:paraId="1ABD91F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1630C3A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09AB487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1D8F8C1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179A0E64" w14:textId="77777777">
        <w:trPr>
          <w:trHeight w:val="580"/>
        </w:trPr>
        <w:tc>
          <w:tcPr>
            <w:tcW w:w="833" w:type="dxa"/>
            <w:vMerge/>
            <w:vAlign w:val="center"/>
          </w:tcPr>
          <w:p w14:paraId="053CEB82" w14:textId="77777777" w:rsidR="003620C0" w:rsidRDefault="003620C0">
            <w:pPr>
              <w:jc w:val="center"/>
              <w:rPr>
                <w:rFonts w:ascii="宋体" w:hAnsi="宋体" w:cs="宋体"/>
                <w:color w:val="000000"/>
                <w:sz w:val="18"/>
                <w:szCs w:val="18"/>
              </w:rPr>
            </w:pPr>
          </w:p>
        </w:tc>
        <w:tc>
          <w:tcPr>
            <w:tcW w:w="1361" w:type="dxa"/>
            <w:vAlign w:val="center"/>
          </w:tcPr>
          <w:p w14:paraId="66ED90A0"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糖化血红蛋白（</w:t>
            </w:r>
            <w:r>
              <w:rPr>
                <w:rFonts w:ascii="宋体" w:hAnsi="宋体" w:cs="宋体" w:hint="eastAsia"/>
                <w:color w:val="000000"/>
                <w:kern w:val="0"/>
                <w:sz w:val="18"/>
                <w:szCs w:val="18"/>
                <w:lang w:bidi="ar"/>
              </w:rPr>
              <w:t>HbA1C</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 xml:space="preserve">   </w:t>
            </w:r>
          </w:p>
        </w:tc>
        <w:tc>
          <w:tcPr>
            <w:tcW w:w="5012" w:type="dxa"/>
            <w:vAlign w:val="center"/>
          </w:tcPr>
          <w:p w14:paraId="2377A71B"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反映近</w:t>
            </w:r>
            <w:r>
              <w:rPr>
                <w:rFonts w:ascii="宋体" w:hAnsi="宋体" w:cs="宋体" w:hint="eastAsia"/>
                <w:color w:val="000000"/>
                <w:kern w:val="0"/>
                <w:sz w:val="18"/>
                <w:szCs w:val="18"/>
                <w:lang w:bidi="ar"/>
              </w:rPr>
              <w:t>2-3</w:t>
            </w:r>
            <w:r>
              <w:rPr>
                <w:rFonts w:ascii="宋体" w:hAnsi="宋体" w:cs="宋体" w:hint="eastAsia"/>
                <w:color w:val="000000"/>
                <w:kern w:val="0"/>
                <w:sz w:val="18"/>
                <w:szCs w:val="18"/>
                <w:lang w:bidi="ar"/>
              </w:rPr>
              <w:t>个月的平均血糖水平；用于筛检糖尿病、评价糖尿病血糖控制程度。</w:t>
            </w:r>
          </w:p>
        </w:tc>
        <w:tc>
          <w:tcPr>
            <w:tcW w:w="465" w:type="dxa"/>
            <w:vAlign w:val="center"/>
          </w:tcPr>
          <w:p w14:paraId="25CB2F8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571BA56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05D42CF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2E37916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7A890FA4" w14:textId="77777777">
        <w:trPr>
          <w:trHeight w:val="290"/>
        </w:trPr>
        <w:tc>
          <w:tcPr>
            <w:tcW w:w="833" w:type="dxa"/>
            <w:vMerge w:val="restart"/>
            <w:vAlign w:val="center"/>
          </w:tcPr>
          <w:p w14:paraId="4099192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肝胆功能</w:t>
            </w:r>
          </w:p>
        </w:tc>
        <w:tc>
          <w:tcPr>
            <w:tcW w:w="1361" w:type="dxa"/>
            <w:vAlign w:val="center"/>
          </w:tcPr>
          <w:p w14:paraId="22D2E1E0"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血清总蛋白（</w:t>
            </w:r>
            <w:r>
              <w:rPr>
                <w:rFonts w:ascii="宋体" w:hAnsi="宋体" w:cs="宋体" w:hint="eastAsia"/>
                <w:color w:val="000000"/>
                <w:kern w:val="0"/>
                <w:sz w:val="18"/>
                <w:szCs w:val="18"/>
                <w:lang w:bidi="ar"/>
              </w:rPr>
              <w:t>TP</w:t>
            </w:r>
            <w:r>
              <w:rPr>
                <w:rFonts w:ascii="宋体" w:hAnsi="宋体" w:cs="宋体" w:hint="eastAsia"/>
                <w:color w:val="000000"/>
                <w:kern w:val="0"/>
                <w:sz w:val="18"/>
                <w:szCs w:val="18"/>
                <w:lang w:bidi="ar"/>
              </w:rPr>
              <w:t>）</w:t>
            </w:r>
          </w:p>
        </w:tc>
        <w:tc>
          <w:tcPr>
            <w:tcW w:w="5012" w:type="dxa"/>
            <w:vAlign w:val="center"/>
          </w:tcPr>
          <w:p w14:paraId="0933841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用于黄疸诊断与鉴别诊断。</w:t>
            </w:r>
          </w:p>
        </w:tc>
        <w:tc>
          <w:tcPr>
            <w:tcW w:w="465" w:type="dxa"/>
            <w:vAlign w:val="center"/>
          </w:tcPr>
          <w:p w14:paraId="4EB67F5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7F2451E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67823C9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0484B05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27F2936D" w14:textId="77777777">
        <w:trPr>
          <w:trHeight w:val="580"/>
        </w:trPr>
        <w:tc>
          <w:tcPr>
            <w:tcW w:w="833" w:type="dxa"/>
            <w:vMerge/>
            <w:vAlign w:val="center"/>
          </w:tcPr>
          <w:p w14:paraId="68C80C9B" w14:textId="77777777" w:rsidR="003620C0" w:rsidRDefault="003620C0">
            <w:pPr>
              <w:jc w:val="center"/>
              <w:rPr>
                <w:rFonts w:ascii="宋体" w:hAnsi="宋体" w:cs="宋体"/>
                <w:color w:val="000000"/>
                <w:sz w:val="18"/>
                <w:szCs w:val="18"/>
              </w:rPr>
            </w:pPr>
          </w:p>
        </w:tc>
        <w:tc>
          <w:tcPr>
            <w:tcW w:w="1361" w:type="dxa"/>
            <w:vAlign w:val="center"/>
          </w:tcPr>
          <w:p w14:paraId="1BC48E4D"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血清白蛋白（</w:t>
            </w:r>
            <w:r>
              <w:rPr>
                <w:rFonts w:ascii="宋体" w:hAnsi="宋体" w:cs="宋体" w:hint="eastAsia"/>
                <w:color w:val="000000"/>
                <w:kern w:val="0"/>
                <w:sz w:val="18"/>
                <w:szCs w:val="18"/>
                <w:lang w:bidi="ar"/>
              </w:rPr>
              <w:t>ALB</w:t>
            </w:r>
            <w:r>
              <w:rPr>
                <w:rFonts w:ascii="宋体" w:hAnsi="宋体" w:cs="宋体" w:hint="eastAsia"/>
                <w:color w:val="000000"/>
                <w:kern w:val="0"/>
                <w:sz w:val="18"/>
                <w:szCs w:val="18"/>
                <w:lang w:bidi="ar"/>
              </w:rPr>
              <w:t>）</w:t>
            </w:r>
          </w:p>
        </w:tc>
        <w:tc>
          <w:tcPr>
            <w:tcW w:w="5012" w:type="dxa"/>
            <w:vAlign w:val="center"/>
          </w:tcPr>
          <w:p w14:paraId="7802C6F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可检测肝脏疾病、营养不良、肾病综合征及慢性消耗性疾病等。</w:t>
            </w:r>
          </w:p>
        </w:tc>
        <w:tc>
          <w:tcPr>
            <w:tcW w:w="465" w:type="dxa"/>
            <w:vAlign w:val="center"/>
          </w:tcPr>
          <w:p w14:paraId="2578E63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5F4881E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36125C4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64E7E13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0CE3A2E9" w14:textId="77777777">
        <w:trPr>
          <w:trHeight w:val="580"/>
        </w:trPr>
        <w:tc>
          <w:tcPr>
            <w:tcW w:w="833" w:type="dxa"/>
            <w:vMerge/>
            <w:vAlign w:val="center"/>
          </w:tcPr>
          <w:p w14:paraId="1664DB38" w14:textId="77777777" w:rsidR="003620C0" w:rsidRDefault="003620C0">
            <w:pPr>
              <w:jc w:val="center"/>
              <w:rPr>
                <w:rFonts w:ascii="宋体" w:hAnsi="宋体" w:cs="宋体"/>
                <w:color w:val="000000"/>
                <w:sz w:val="18"/>
                <w:szCs w:val="18"/>
              </w:rPr>
            </w:pPr>
          </w:p>
        </w:tc>
        <w:tc>
          <w:tcPr>
            <w:tcW w:w="1361" w:type="dxa"/>
            <w:vAlign w:val="center"/>
          </w:tcPr>
          <w:p w14:paraId="41E85504"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血清球蛋白（</w:t>
            </w:r>
            <w:r>
              <w:rPr>
                <w:rFonts w:ascii="宋体" w:hAnsi="宋体" w:cs="宋体" w:hint="eastAsia"/>
                <w:color w:val="000000"/>
                <w:kern w:val="0"/>
                <w:sz w:val="18"/>
                <w:szCs w:val="18"/>
                <w:lang w:bidi="ar"/>
              </w:rPr>
              <w:t>GLO</w:t>
            </w:r>
            <w:r>
              <w:rPr>
                <w:rFonts w:ascii="宋体" w:hAnsi="宋体" w:cs="宋体" w:hint="eastAsia"/>
                <w:color w:val="000000"/>
                <w:kern w:val="0"/>
                <w:sz w:val="18"/>
                <w:szCs w:val="18"/>
                <w:lang w:bidi="ar"/>
              </w:rPr>
              <w:t>）</w:t>
            </w:r>
          </w:p>
        </w:tc>
        <w:tc>
          <w:tcPr>
            <w:tcW w:w="5012" w:type="dxa"/>
            <w:vAlign w:val="center"/>
          </w:tcPr>
          <w:p w14:paraId="661CC4BD"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可检测肠道吸收障碍、营养不良、慢性消耗性疾病、肾病综合征、肝硬化等。</w:t>
            </w:r>
          </w:p>
        </w:tc>
        <w:tc>
          <w:tcPr>
            <w:tcW w:w="465" w:type="dxa"/>
            <w:vAlign w:val="center"/>
          </w:tcPr>
          <w:p w14:paraId="75E7253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5474953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0960936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585A228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49B3E6B4" w14:textId="77777777">
        <w:trPr>
          <w:trHeight w:val="580"/>
        </w:trPr>
        <w:tc>
          <w:tcPr>
            <w:tcW w:w="833" w:type="dxa"/>
            <w:vMerge/>
            <w:vAlign w:val="center"/>
          </w:tcPr>
          <w:p w14:paraId="441A9DB3" w14:textId="77777777" w:rsidR="003620C0" w:rsidRDefault="003620C0">
            <w:pPr>
              <w:jc w:val="center"/>
              <w:rPr>
                <w:rFonts w:ascii="宋体" w:hAnsi="宋体" w:cs="宋体"/>
                <w:color w:val="000000"/>
                <w:sz w:val="18"/>
                <w:szCs w:val="18"/>
              </w:rPr>
            </w:pPr>
          </w:p>
        </w:tc>
        <w:tc>
          <w:tcPr>
            <w:tcW w:w="1361" w:type="dxa"/>
            <w:vAlign w:val="center"/>
          </w:tcPr>
          <w:p w14:paraId="1C7314B3"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ALB/GLO</w:t>
            </w:r>
          </w:p>
        </w:tc>
        <w:tc>
          <w:tcPr>
            <w:tcW w:w="5012" w:type="dxa"/>
            <w:vAlign w:val="center"/>
          </w:tcPr>
          <w:p w14:paraId="71614E1E"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可检测慢性肝脏疾病、</w:t>
            </w:r>
            <w:r>
              <w:rPr>
                <w:rFonts w:ascii="宋体" w:hAnsi="宋体" w:cs="宋体" w:hint="eastAsia"/>
                <w:color w:val="000000"/>
                <w:kern w:val="0"/>
                <w:sz w:val="18"/>
                <w:szCs w:val="18"/>
                <w:lang w:bidi="ar"/>
              </w:rPr>
              <w:t>M</w:t>
            </w:r>
            <w:r>
              <w:rPr>
                <w:rFonts w:ascii="宋体" w:hAnsi="宋体" w:cs="宋体" w:hint="eastAsia"/>
                <w:color w:val="000000"/>
                <w:kern w:val="0"/>
                <w:sz w:val="18"/>
                <w:szCs w:val="18"/>
                <w:lang w:bidi="ar"/>
              </w:rPr>
              <w:t>球蛋白血症、自身免疫性疾病等。</w:t>
            </w:r>
          </w:p>
        </w:tc>
        <w:tc>
          <w:tcPr>
            <w:tcW w:w="465" w:type="dxa"/>
            <w:vAlign w:val="center"/>
          </w:tcPr>
          <w:p w14:paraId="479A781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0EC1BCF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6032AB6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1DB3601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4031216B" w14:textId="77777777">
        <w:trPr>
          <w:trHeight w:val="290"/>
        </w:trPr>
        <w:tc>
          <w:tcPr>
            <w:tcW w:w="833" w:type="dxa"/>
            <w:vMerge/>
            <w:vAlign w:val="center"/>
          </w:tcPr>
          <w:p w14:paraId="43D31C21" w14:textId="77777777" w:rsidR="003620C0" w:rsidRDefault="003620C0">
            <w:pPr>
              <w:jc w:val="center"/>
              <w:rPr>
                <w:rFonts w:ascii="宋体" w:hAnsi="宋体" w:cs="宋体"/>
                <w:color w:val="000000"/>
                <w:sz w:val="18"/>
                <w:szCs w:val="18"/>
              </w:rPr>
            </w:pPr>
          </w:p>
        </w:tc>
        <w:tc>
          <w:tcPr>
            <w:tcW w:w="1361" w:type="dxa"/>
            <w:vAlign w:val="center"/>
          </w:tcPr>
          <w:p w14:paraId="13F273A8"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血清总胆红素（</w:t>
            </w:r>
            <w:r>
              <w:rPr>
                <w:rFonts w:ascii="宋体" w:hAnsi="宋体" w:cs="宋体" w:hint="eastAsia"/>
                <w:color w:val="000000"/>
                <w:kern w:val="0"/>
                <w:sz w:val="18"/>
                <w:szCs w:val="18"/>
                <w:lang w:bidi="ar"/>
              </w:rPr>
              <w:t>T-BIL</w:t>
            </w:r>
            <w:r>
              <w:rPr>
                <w:rFonts w:ascii="宋体" w:hAnsi="宋体" w:cs="宋体" w:hint="eastAsia"/>
                <w:color w:val="000000"/>
                <w:kern w:val="0"/>
                <w:sz w:val="18"/>
                <w:szCs w:val="18"/>
                <w:lang w:bidi="ar"/>
              </w:rPr>
              <w:t>）</w:t>
            </w:r>
          </w:p>
        </w:tc>
        <w:tc>
          <w:tcPr>
            <w:tcW w:w="5012" w:type="dxa"/>
            <w:vAlign w:val="center"/>
          </w:tcPr>
          <w:p w14:paraId="56ACDD7E"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是肝细胞受损最敏感的指标，升高可提示肝胆系统疾病。</w:t>
            </w:r>
          </w:p>
        </w:tc>
        <w:tc>
          <w:tcPr>
            <w:tcW w:w="465" w:type="dxa"/>
            <w:vAlign w:val="center"/>
          </w:tcPr>
          <w:p w14:paraId="325461F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306A20B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6E23A09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6801B2F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7DA0CE14" w14:textId="77777777">
        <w:trPr>
          <w:trHeight w:val="580"/>
        </w:trPr>
        <w:tc>
          <w:tcPr>
            <w:tcW w:w="833" w:type="dxa"/>
            <w:vMerge/>
            <w:vAlign w:val="center"/>
          </w:tcPr>
          <w:p w14:paraId="2224572F" w14:textId="77777777" w:rsidR="003620C0" w:rsidRDefault="003620C0">
            <w:pPr>
              <w:jc w:val="center"/>
              <w:rPr>
                <w:rFonts w:ascii="宋体" w:hAnsi="宋体" w:cs="宋体"/>
                <w:color w:val="000000"/>
                <w:sz w:val="18"/>
                <w:szCs w:val="18"/>
              </w:rPr>
            </w:pPr>
          </w:p>
        </w:tc>
        <w:tc>
          <w:tcPr>
            <w:tcW w:w="1361" w:type="dxa"/>
            <w:vAlign w:val="center"/>
          </w:tcPr>
          <w:p w14:paraId="2D354E7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血清直接胆红素（</w:t>
            </w:r>
            <w:r>
              <w:rPr>
                <w:rFonts w:ascii="宋体" w:hAnsi="宋体" w:cs="宋体" w:hint="eastAsia"/>
                <w:color w:val="000000"/>
                <w:kern w:val="0"/>
                <w:sz w:val="18"/>
                <w:szCs w:val="18"/>
                <w:lang w:bidi="ar"/>
              </w:rPr>
              <w:t>D-BIL</w:t>
            </w:r>
            <w:r>
              <w:rPr>
                <w:rFonts w:ascii="宋体" w:hAnsi="宋体" w:cs="宋体" w:hint="eastAsia"/>
                <w:color w:val="000000"/>
                <w:kern w:val="0"/>
                <w:sz w:val="18"/>
                <w:szCs w:val="18"/>
                <w:lang w:bidi="ar"/>
              </w:rPr>
              <w:t>）</w:t>
            </w:r>
          </w:p>
        </w:tc>
        <w:tc>
          <w:tcPr>
            <w:tcW w:w="5012" w:type="dxa"/>
            <w:vAlign w:val="center"/>
          </w:tcPr>
          <w:p w14:paraId="1CB0044D"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用于黄疸诊断与鉴别诊断。直接胆红素增高，属阻塞性黄疸、肝细胞性黄疸。</w:t>
            </w:r>
          </w:p>
        </w:tc>
        <w:tc>
          <w:tcPr>
            <w:tcW w:w="465" w:type="dxa"/>
            <w:vAlign w:val="center"/>
          </w:tcPr>
          <w:p w14:paraId="5EF5165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7763ABC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2EDDC97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5C2E60C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73465897" w14:textId="77777777">
        <w:trPr>
          <w:trHeight w:val="290"/>
        </w:trPr>
        <w:tc>
          <w:tcPr>
            <w:tcW w:w="833" w:type="dxa"/>
            <w:vMerge/>
            <w:vAlign w:val="center"/>
          </w:tcPr>
          <w:p w14:paraId="234E326C" w14:textId="77777777" w:rsidR="003620C0" w:rsidRDefault="003620C0">
            <w:pPr>
              <w:jc w:val="center"/>
              <w:rPr>
                <w:rFonts w:ascii="宋体" w:hAnsi="宋体" w:cs="宋体"/>
                <w:color w:val="000000"/>
                <w:sz w:val="18"/>
                <w:szCs w:val="18"/>
              </w:rPr>
            </w:pPr>
          </w:p>
        </w:tc>
        <w:tc>
          <w:tcPr>
            <w:tcW w:w="1361" w:type="dxa"/>
            <w:vAlign w:val="center"/>
          </w:tcPr>
          <w:p w14:paraId="5146E020"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间接胆红素（</w:t>
            </w:r>
            <w:r>
              <w:rPr>
                <w:rFonts w:ascii="宋体" w:hAnsi="宋体" w:cs="宋体" w:hint="eastAsia"/>
                <w:color w:val="000000"/>
                <w:kern w:val="0"/>
                <w:sz w:val="18"/>
                <w:szCs w:val="18"/>
                <w:lang w:bidi="ar"/>
              </w:rPr>
              <w:t>I-BIL</w:t>
            </w:r>
            <w:r>
              <w:rPr>
                <w:rFonts w:ascii="宋体" w:hAnsi="宋体" w:cs="宋体" w:hint="eastAsia"/>
                <w:color w:val="000000"/>
                <w:kern w:val="0"/>
                <w:sz w:val="18"/>
                <w:szCs w:val="18"/>
                <w:lang w:bidi="ar"/>
              </w:rPr>
              <w:t>）</w:t>
            </w:r>
          </w:p>
        </w:tc>
        <w:tc>
          <w:tcPr>
            <w:tcW w:w="5012" w:type="dxa"/>
            <w:vAlign w:val="center"/>
          </w:tcPr>
          <w:p w14:paraId="7A7F1C56"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用于黄疸诊断与鉴别诊断。间接胆红素为肝源性黄疸。</w:t>
            </w:r>
          </w:p>
        </w:tc>
        <w:tc>
          <w:tcPr>
            <w:tcW w:w="465" w:type="dxa"/>
            <w:vAlign w:val="center"/>
          </w:tcPr>
          <w:p w14:paraId="18AA3B5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6B9EC20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451" w:type="dxa"/>
            <w:vAlign w:val="center"/>
          </w:tcPr>
          <w:p w14:paraId="007BF84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394" w:type="dxa"/>
            <w:vAlign w:val="center"/>
          </w:tcPr>
          <w:p w14:paraId="0566D40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5316619B" w14:textId="77777777">
        <w:trPr>
          <w:trHeight w:val="580"/>
        </w:trPr>
        <w:tc>
          <w:tcPr>
            <w:tcW w:w="833" w:type="dxa"/>
            <w:vMerge/>
            <w:vAlign w:val="center"/>
          </w:tcPr>
          <w:p w14:paraId="2FF10A1C" w14:textId="77777777" w:rsidR="003620C0" w:rsidRDefault="003620C0">
            <w:pPr>
              <w:jc w:val="center"/>
              <w:rPr>
                <w:rFonts w:ascii="宋体" w:hAnsi="宋体" w:cs="宋体"/>
                <w:color w:val="000000"/>
                <w:sz w:val="18"/>
                <w:szCs w:val="18"/>
              </w:rPr>
            </w:pPr>
          </w:p>
        </w:tc>
        <w:tc>
          <w:tcPr>
            <w:tcW w:w="1361" w:type="dxa"/>
            <w:vAlign w:val="center"/>
          </w:tcPr>
          <w:p w14:paraId="3EE4DC6E"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血清胆碱脂酶（</w:t>
            </w:r>
            <w:r>
              <w:rPr>
                <w:rFonts w:ascii="宋体" w:hAnsi="宋体" w:cs="宋体" w:hint="eastAsia"/>
                <w:color w:val="000000"/>
                <w:kern w:val="0"/>
                <w:sz w:val="18"/>
                <w:szCs w:val="18"/>
                <w:lang w:bidi="ar"/>
              </w:rPr>
              <w:t>CHE</w:t>
            </w:r>
            <w:r>
              <w:rPr>
                <w:rFonts w:ascii="宋体" w:hAnsi="宋体" w:cs="宋体" w:hint="eastAsia"/>
                <w:color w:val="000000"/>
                <w:kern w:val="0"/>
                <w:sz w:val="18"/>
                <w:szCs w:val="18"/>
                <w:lang w:bidi="ar"/>
              </w:rPr>
              <w:t>）</w:t>
            </w:r>
          </w:p>
        </w:tc>
        <w:tc>
          <w:tcPr>
            <w:tcW w:w="5012" w:type="dxa"/>
            <w:vAlign w:val="center"/>
          </w:tcPr>
          <w:p w14:paraId="49A17B14"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主要用于诊断肝脏疾病、有机磷中毒；肾脏疾病、肥胖、脂肪肝、甲亢也可增高。</w:t>
            </w:r>
          </w:p>
        </w:tc>
        <w:tc>
          <w:tcPr>
            <w:tcW w:w="465" w:type="dxa"/>
            <w:vAlign w:val="center"/>
          </w:tcPr>
          <w:p w14:paraId="462FD22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5C510A9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451" w:type="dxa"/>
            <w:vAlign w:val="center"/>
          </w:tcPr>
          <w:p w14:paraId="47BEAAF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394" w:type="dxa"/>
            <w:vAlign w:val="center"/>
          </w:tcPr>
          <w:p w14:paraId="4BE4F63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2EACEB57" w14:textId="77777777">
        <w:trPr>
          <w:trHeight w:val="290"/>
        </w:trPr>
        <w:tc>
          <w:tcPr>
            <w:tcW w:w="833" w:type="dxa"/>
            <w:vMerge/>
            <w:vAlign w:val="center"/>
          </w:tcPr>
          <w:p w14:paraId="41C0D7E1" w14:textId="77777777" w:rsidR="003620C0" w:rsidRDefault="003620C0">
            <w:pPr>
              <w:jc w:val="center"/>
              <w:rPr>
                <w:rFonts w:ascii="宋体" w:hAnsi="宋体" w:cs="宋体"/>
                <w:color w:val="000000"/>
                <w:sz w:val="18"/>
                <w:szCs w:val="18"/>
              </w:rPr>
            </w:pPr>
          </w:p>
        </w:tc>
        <w:tc>
          <w:tcPr>
            <w:tcW w:w="1361" w:type="dxa"/>
            <w:vAlign w:val="center"/>
          </w:tcPr>
          <w:p w14:paraId="5BFB9097"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乳酸脱氢酶（</w:t>
            </w:r>
            <w:r>
              <w:rPr>
                <w:rFonts w:ascii="宋体" w:hAnsi="宋体" w:cs="宋体" w:hint="eastAsia"/>
                <w:color w:val="000000"/>
                <w:kern w:val="0"/>
                <w:sz w:val="18"/>
                <w:szCs w:val="18"/>
                <w:lang w:bidi="ar"/>
              </w:rPr>
              <w:t>LDH</w:t>
            </w:r>
            <w:r>
              <w:rPr>
                <w:rFonts w:ascii="宋体" w:hAnsi="宋体" w:cs="宋体" w:hint="eastAsia"/>
                <w:color w:val="000000"/>
                <w:kern w:val="0"/>
                <w:sz w:val="18"/>
                <w:szCs w:val="18"/>
                <w:lang w:bidi="ar"/>
              </w:rPr>
              <w:t>）</w:t>
            </w:r>
          </w:p>
        </w:tc>
        <w:tc>
          <w:tcPr>
            <w:tcW w:w="5012" w:type="dxa"/>
            <w:vAlign w:val="center"/>
          </w:tcPr>
          <w:p w14:paraId="2A4EB56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可检测心肌梗塞、肝脏疾病、肺栓塞、恶性肿瘤等。</w:t>
            </w:r>
          </w:p>
        </w:tc>
        <w:tc>
          <w:tcPr>
            <w:tcW w:w="465" w:type="dxa"/>
            <w:vAlign w:val="center"/>
          </w:tcPr>
          <w:p w14:paraId="0D6E66C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3ED0D6E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451" w:type="dxa"/>
            <w:vAlign w:val="center"/>
          </w:tcPr>
          <w:p w14:paraId="668A956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394" w:type="dxa"/>
            <w:vAlign w:val="center"/>
          </w:tcPr>
          <w:p w14:paraId="313A9D8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09DAE164" w14:textId="77777777">
        <w:trPr>
          <w:trHeight w:val="290"/>
        </w:trPr>
        <w:tc>
          <w:tcPr>
            <w:tcW w:w="833" w:type="dxa"/>
            <w:vMerge/>
            <w:vAlign w:val="center"/>
          </w:tcPr>
          <w:p w14:paraId="5CC4993B" w14:textId="77777777" w:rsidR="003620C0" w:rsidRDefault="003620C0">
            <w:pPr>
              <w:jc w:val="center"/>
              <w:rPr>
                <w:rFonts w:ascii="宋体" w:hAnsi="宋体" w:cs="宋体"/>
                <w:color w:val="000000"/>
                <w:sz w:val="18"/>
                <w:szCs w:val="18"/>
              </w:rPr>
            </w:pPr>
          </w:p>
        </w:tc>
        <w:tc>
          <w:tcPr>
            <w:tcW w:w="1361" w:type="dxa"/>
            <w:vAlign w:val="center"/>
          </w:tcPr>
          <w:p w14:paraId="7246E0AC"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腺苷脱氨酶</w:t>
            </w:r>
            <w:r>
              <w:rPr>
                <w:rFonts w:ascii="宋体" w:hAnsi="宋体" w:cs="宋体" w:hint="eastAsia"/>
                <w:color w:val="000000"/>
                <w:kern w:val="0"/>
                <w:sz w:val="18"/>
                <w:szCs w:val="18"/>
                <w:lang w:bidi="ar"/>
              </w:rPr>
              <w:t>(ADA)</w:t>
            </w:r>
          </w:p>
        </w:tc>
        <w:tc>
          <w:tcPr>
            <w:tcW w:w="5012" w:type="dxa"/>
            <w:vAlign w:val="center"/>
          </w:tcPr>
          <w:p w14:paraId="4AC63F46"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用于结核杆菌感染、慢性肝脏损害的辅助诊断。</w:t>
            </w:r>
          </w:p>
        </w:tc>
        <w:tc>
          <w:tcPr>
            <w:tcW w:w="465" w:type="dxa"/>
            <w:vAlign w:val="center"/>
          </w:tcPr>
          <w:p w14:paraId="687B7D3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7E95E31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451" w:type="dxa"/>
            <w:vAlign w:val="center"/>
          </w:tcPr>
          <w:p w14:paraId="7701897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394" w:type="dxa"/>
            <w:vAlign w:val="center"/>
          </w:tcPr>
          <w:p w14:paraId="5EA3258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700D85DA" w14:textId="77777777">
        <w:trPr>
          <w:trHeight w:val="580"/>
        </w:trPr>
        <w:tc>
          <w:tcPr>
            <w:tcW w:w="833" w:type="dxa"/>
            <w:vMerge/>
            <w:vAlign w:val="center"/>
          </w:tcPr>
          <w:p w14:paraId="547F3196" w14:textId="77777777" w:rsidR="003620C0" w:rsidRDefault="003620C0">
            <w:pPr>
              <w:jc w:val="center"/>
              <w:rPr>
                <w:rFonts w:ascii="宋体" w:hAnsi="宋体" w:cs="宋体"/>
                <w:color w:val="000000"/>
                <w:sz w:val="18"/>
                <w:szCs w:val="18"/>
              </w:rPr>
            </w:pPr>
          </w:p>
        </w:tc>
        <w:tc>
          <w:tcPr>
            <w:tcW w:w="1361" w:type="dxa"/>
            <w:vAlign w:val="center"/>
          </w:tcPr>
          <w:p w14:paraId="2E215A24"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血清丙氨酸氨基转移酶（</w:t>
            </w:r>
            <w:r>
              <w:rPr>
                <w:rFonts w:ascii="宋体" w:hAnsi="宋体" w:cs="宋体" w:hint="eastAsia"/>
                <w:color w:val="000000"/>
                <w:kern w:val="0"/>
                <w:sz w:val="18"/>
                <w:szCs w:val="18"/>
                <w:lang w:bidi="ar"/>
              </w:rPr>
              <w:t>ALT</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 xml:space="preserve">   </w:t>
            </w:r>
          </w:p>
        </w:tc>
        <w:tc>
          <w:tcPr>
            <w:tcW w:w="5012" w:type="dxa"/>
            <w:vAlign w:val="center"/>
          </w:tcPr>
          <w:p w14:paraId="11685ECC"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是肝细胞受损最敏感的指标，升高可提示肝胆系统疾病。</w:t>
            </w:r>
          </w:p>
        </w:tc>
        <w:tc>
          <w:tcPr>
            <w:tcW w:w="465" w:type="dxa"/>
            <w:vAlign w:val="center"/>
          </w:tcPr>
          <w:p w14:paraId="0B98111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435FB4B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4EAECA0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795433C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0A6299A9" w14:textId="77777777">
        <w:trPr>
          <w:trHeight w:val="580"/>
        </w:trPr>
        <w:tc>
          <w:tcPr>
            <w:tcW w:w="833" w:type="dxa"/>
            <w:vMerge/>
            <w:vAlign w:val="center"/>
          </w:tcPr>
          <w:p w14:paraId="6BF1C1B9" w14:textId="77777777" w:rsidR="003620C0" w:rsidRDefault="003620C0">
            <w:pPr>
              <w:jc w:val="center"/>
              <w:rPr>
                <w:rFonts w:ascii="宋体" w:hAnsi="宋体" w:cs="宋体"/>
                <w:color w:val="000000"/>
                <w:sz w:val="18"/>
                <w:szCs w:val="18"/>
              </w:rPr>
            </w:pPr>
          </w:p>
        </w:tc>
        <w:tc>
          <w:tcPr>
            <w:tcW w:w="1361" w:type="dxa"/>
            <w:vAlign w:val="center"/>
          </w:tcPr>
          <w:p w14:paraId="2FD569E3"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血清天门冬氨酸氨基转移酶（</w:t>
            </w:r>
            <w:r>
              <w:rPr>
                <w:rFonts w:ascii="宋体" w:hAnsi="宋体" w:cs="宋体" w:hint="eastAsia"/>
                <w:color w:val="000000"/>
                <w:kern w:val="0"/>
                <w:sz w:val="18"/>
                <w:szCs w:val="18"/>
                <w:lang w:bidi="ar"/>
              </w:rPr>
              <w:t>AST</w:t>
            </w:r>
            <w:r>
              <w:rPr>
                <w:rFonts w:ascii="宋体" w:hAnsi="宋体" w:cs="宋体" w:hint="eastAsia"/>
                <w:color w:val="000000"/>
                <w:kern w:val="0"/>
                <w:sz w:val="18"/>
                <w:szCs w:val="18"/>
                <w:lang w:bidi="ar"/>
              </w:rPr>
              <w:t>）</w:t>
            </w:r>
          </w:p>
        </w:tc>
        <w:tc>
          <w:tcPr>
            <w:tcW w:w="5012" w:type="dxa"/>
            <w:vAlign w:val="center"/>
          </w:tcPr>
          <w:p w14:paraId="59417691"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肝脏、肌肉及心肌损害时升高。</w:t>
            </w:r>
          </w:p>
        </w:tc>
        <w:tc>
          <w:tcPr>
            <w:tcW w:w="465" w:type="dxa"/>
            <w:vAlign w:val="center"/>
          </w:tcPr>
          <w:p w14:paraId="2178776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716753C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1AA96D5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1F4DBC9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1D43F5F9" w14:textId="77777777">
        <w:trPr>
          <w:trHeight w:val="580"/>
        </w:trPr>
        <w:tc>
          <w:tcPr>
            <w:tcW w:w="833" w:type="dxa"/>
            <w:vMerge/>
            <w:vAlign w:val="center"/>
          </w:tcPr>
          <w:p w14:paraId="20E2F924" w14:textId="77777777" w:rsidR="003620C0" w:rsidRDefault="003620C0">
            <w:pPr>
              <w:jc w:val="center"/>
              <w:rPr>
                <w:rFonts w:ascii="宋体" w:hAnsi="宋体" w:cs="宋体"/>
                <w:color w:val="000000"/>
                <w:sz w:val="18"/>
                <w:szCs w:val="18"/>
              </w:rPr>
            </w:pPr>
          </w:p>
        </w:tc>
        <w:tc>
          <w:tcPr>
            <w:tcW w:w="1361" w:type="dxa"/>
            <w:vAlign w:val="center"/>
          </w:tcPr>
          <w:p w14:paraId="297A7E27"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AST/ALT</w:t>
            </w:r>
          </w:p>
        </w:tc>
        <w:tc>
          <w:tcPr>
            <w:tcW w:w="5012" w:type="dxa"/>
            <w:vAlign w:val="center"/>
          </w:tcPr>
          <w:p w14:paraId="2981CA64"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反映肝细胞的损害情况。降低见于急性肝炎和轻症的慢性肝炎；升高见于慢性肝炎的后期</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肝硬化和肝癌。</w:t>
            </w:r>
          </w:p>
        </w:tc>
        <w:tc>
          <w:tcPr>
            <w:tcW w:w="465" w:type="dxa"/>
            <w:vAlign w:val="center"/>
          </w:tcPr>
          <w:p w14:paraId="4FEFAA3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20A20D3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451" w:type="dxa"/>
            <w:vAlign w:val="center"/>
          </w:tcPr>
          <w:p w14:paraId="70C9BB8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394" w:type="dxa"/>
            <w:vAlign w:val="center"/>
          </w:tcPr>
          <w:p w14:paraId="5135EB4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1D76919B" w14:textId="77777777">
        <w:trPr>
          <w:trHeight w:val="580"/>
        </w:trPr>
        <w:tc>
          <w:tcPr>
            <w:tcW w:w="833" w:type="dxa"/>
            <w:vMerge/>
            <w:vAlign w:val="center"/>
          </w:tcPr>
          <w:p w14:paraId="01D5B371" w14:textId="77777777" w:rsidR="003620C0" w:rsidRDefault="003620C0">
            <w:pPr>
              <w:jc w:val="center"/>
              <w:rPr>
                <w:rFonts w:ascii="宋体" w:hAnsi="宋体" w:cs="宋体"/>
                <w:color w:val="000000"/>
                <w:sz w:val="18"/>
                <w:szCs w:val="18"/>
              </w:rPr>
            </w:pPr>
          </w:p>
        </w:tc>
        <w:tc>
          <w:tcPr>
            <w:tcW w:w="1361" w:type="dxa"/>
            <w:vAlign w:val="center"/>
          </w:tcPr>
          <w:p w14:paraId="60E81143"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血清γ</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谷氨酰转移酶（</w:t>
            </w:r>
            <w:r>
              <w:rPr>
                <w:rFonts w:ascii="宋体" w:hAnsi="宋体" w:cs="宋体" w:hint="eastAsia"/>
                <w:color w:val="000000"/>
                <w:kern w:val="0"/>
                <w:sz w:val="18"/>
                <w:szCs w:val="18"/>
                <w:lang w:bidi="ar"/>
              </w:rPr>
              <w:t>GGT</w:t>
            </w:r>
            <w:r>
              <w:rPr>
                <w:rFonts w:ascii="宋体" w:hAnsi="宋体" w:cs="宋体" w:hint="eastAsia"/>
                <w:color w:val="000000"/>
                <w:kern w:val="0"/>
                <w:sz w:val="18"/>
                <w:szCs w:val="18"/>
                <w:lang w:bidi="ar"/>
              </w:rPr>
              <w:t>）</w:t>
            </w:r>
          </w:p>
        </w:tc>
        <w:tc>
          <w:tcPr>
            <w:tcW w:w="5012" w:type="dxa"/>
            <w:vAlign w:val="center"/>
          </w:tcPr>
          <w:p w14:paraId="7D829B49"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最常用于筛检肝脏机能障碍，当肝内合成亢进或胆汁排出受阻时，血清中</w:t>
            </w:r>
            <w:r>
              <w:rPr>
                <w:rFonts w:ascii="宋体" w:hAnsi="宋体" w:cs="宋体" w:hint="eastAsia"/>
                <w:color w:val="000000"/>
                <w:kern w:val="0"/>
                <w:sz w:val="18"/>
                <w:szCs w:val="18"/>
                <w:lang w:bidi="ar"/>
              </w:rPr>
              <w:t>GGT</w:t>
            </w:r>
            <w:r>
              <w:rPr>
                <w:rFonts w:ascii="宋体" w:hAnsi="宋体" w:cs="宋体" w:hint="eastAsia"/>
                <w:color w:val="000000"/>
                <w:kern w:val="0"/>
                <w:sz w:val="18"/>
                <w:szCs w:val="18"/>
                <w:lang w:bidi="ar"/>
              </w:rPr>
              <w:t>增高。</w:t>
            </w:r>
          </w:p>
        </w:tc>
        <w:tc>
          <w:tcPr>
            <w:tcW w:w="465" w:type="dxa"/>
            <w:vAlign w:val="center"/>
          </w:tcPr>
          <w:p w14:paraId="414EA78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18BE297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0EF9A31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26DC8A4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A328F0F" w14:textId="77777777">
        <w:trPr>
          <w:trHeight w:val="300"/>
        </w:trPr>
        <w:tc>
          <w:tcPr>
            <w:tcW w:w="833" w:type="dxa"/>
            <w:vMerge/>
            <w:vAlign w:val="center"/>
          </w:tcPr>
          <w:p w14:paraId="30DF7531" w14:textId="77777777" w:rsidR="003620C0" w:rsidRDefault="003620C0">
            <w:pPr>
              <w:jc w:val="center"/>
              <w:rPr>
                <w:rFonts w:ascii="宋体" w:hAnsi="宋体" w:cs="宋体"/>
                <w:color w:val="000000"/>
                <w:sz w:val="18"/>
                <w:szCs w:val="18"/>
              </w:rPr>
            </w:pPr>
          </w:p>
        </w:tc>
        <w:tc>
          <w:tcPr>
            <w:tcW w:w="1361" w:type="dxa"/>
            <w:vAlign w:val="center"/>
          </w:tcPr>
          <w:p w14:paraId="736FD1E0"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血清碱性磷酸酶（</w:t>
            </w:r>
            <w:r>
              <w:rPr>
                <w:rFonts w:ascii="宋体" w:hAnsi="宋体" w:cs="宋体" w:hint="eastAsia"/>
                <w:color w:val="000000"/>
                <w:kern w:val="0"/>
                <w:sz w:val="18"/>
                <w:szCs w:val="18"/>
                <w:lang w:bidi="ar"/>
              </w:rPr>
              <w:t>ALP</w:t>
            </w:r>
            <w:r>
              <w:rPr>
                <w:rFonts w:ascii="宋体" w:hAnsi="宋体" w:cs="宋体" w:hint="eastAsia"/>
                <w:color w:val="000000"/>
                <w:kern w:val="0"/>
                <w:sz w:val="18"/>
                <w:szCs w:val="18"/>
                <w:lang w:bidi="ar"/>
              </w:rPr>
              <w:t>）</w:t>
            </w:r>
          </w:p>
        </w:tc>
        <w:tc>
          <w:tcPr>
            <w:tcW w:w="5012" w:type="dxa"/>
            <w:vAlign w:val="center"/>
          </w:tcPr>
          <w:p w14:paraId="00CEEA9B"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用于检测肝胆系统疾病、黄疸的鉴别诊断、骨骼疾病等。</w:t>
            </w:r>
          </w:p>
        </w:tc>
        <w:tc>
          <w:tcPr>
            <w:tcW w:w="465" w:type="dxa"/>
            <w:vAlign w:val="center"/>
          </w:tcPr>
          <w:p w14:paraId="744D2E2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1B1EAE9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113DD28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47C5D41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7A85681C" w14:textId="77777777">
        <w:trPr>
          <w:trHeight w:val="580"/>
        </w:trPr>
        <w:tc>
          <w:tcPr>
            <w:tcW w:w="833" w:type="dxa"/>
            <w:vMerge w:val="restart"/>
            <w:vAlign w:val="center"/>
          </w:tcPr>
          <w:p w14:paraId="7D9C4E8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肾脏功能</w:t>
            </w:r>
          </w:p>
        </w:tc>
        <w:tc>
          <w:tcPr>
            <w:tcW w:w="1361" w:type="dxa"/>
            <w:vAlign w:val="center"/>
          </w:tcPr>
          <w:p w14:paraId="7DD981AA"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血清尿素（</w:t>
            </w:r>
            <w:r>
              <w:rPr>
                <w:rFonts w:ascii="宋体" w:hAnsi="宋体" w:cs="宋体" w:hint="eastAsia"/>
                <w:color w:val="000000"/>
                <w:kern w:val="0"/>
                <w:sz w:val="18"/>
                <w:szCs w:val="18"/>
                <w:lang w:bidi="ar"/>
              </w:rPr>
              <w:t>UREA</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血清肌</w:t>
            </w:r>
            <w:proofErr w:type="gramStart"/>
            <w:r>
              <w:rPr>
                <w:rFonts w:ascii="宋体" w:hAnsi="宋体" w:cs="宋体" w:hint="eastAsia"/>
                <w:color w:val="000000"/>
                <w:kern w:val="0"/>
                <w:sz w:val="18"/>
                <w:szCs w:val="18"/>
                <w:lang w:bidi="ar"/>
              </w:rPr>
              <w:t>酐</w:t>
            </w:r>
            <w:proofErr w:type="gramEnd"/>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CR</w:t>
            </w:r>
            <w:r>
              <w:rPr>
                <w:rFonts w:ascii="宋体" w:hAnsi="宋体" w:cs="宋体" w:hint="eastAsia"/>
                <w:color w:val="000000"/>
                <w:kern w:val="0"/>
                <w:sz w:val="18"/>
                <w:szCs w:val="18"/>
                <w:lang w:bidi="ar"/>
              </w:rPr>
              <w:t>）</w:t>
            </w:r>
          </w:p>
        </w:tc>
        <w:tc>
          <w:tcPr>
            <w:tcW w:w="5012" w:type="dxa"/>
            <w:vAlign w:val="center"/>
          </w:tcPr>
          <w:p w14:paraId="69DC313A"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诊断肾功能异常的指标，可提示有无肾功能损害。</w:t>
            </w:r>
          </w:p>
        </w:tc>
        <w:tc>
          <w:tcPr>
            <w:tcW w:w="465" w:type="dxa"/>
            <w:vAlign w:val="center"/>
          </w:tcPr>
          <w:p w14:paraId="7E4C80C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57E284C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6B652E6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4195E00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1572A372" w14:textId="77777777">
        <w:trPr>
          <w:trHeight w:val="580"/>
        </w:trPr>
        <w:tc>
          <w:tcPr>
            <w:tcW w:w="833" w:type="dxa"/>
            <w:vMerge/>
            <w:vAlign w:val="center"/>
          </w:tcPr>
          <w:p w14:paraId="5E9829A7" w14:textId="77777777" w:rsidR="003620C0" w:rsidRDefault="003620C0">
            <w:pPr>
              <w:jc w:val="center"/>
              <w:rPr>
                <w:rFonts w:ascii="宋体" w:hAnsi="宋体" w:cs="宋体"/>
                <w:color w:val="000000"/>
                <w:sz w:val="18"/>
                <w:szCs w:val="18"/>
              </w:rPr>
            </w:pPr>
          </w:p>
        </w:tc>
        <w:tc>
          <w:tcPr>
            <w:tcW w:w="1361" w:type="dxa"/>
            <w:vAlign w:val="center"/>
          </w:tcPr>
          <w:p w14:paraId="23554927"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血清尿酸（</w:t>
            </w:r>
            <w:r>
              <w:rPr>
                <w:rFonts w:ascii="宋体" w:hAnsi="宋体" w:cs="宋体" w:hint="eastAsia"/>
                <w:color w:val="000000"/>
                <w:kern w:val="0"/>
                <w:sz w:val="18"/>
                <w:szCs w:val="18"/>
                <w:lang w:bidi="ar"/>
              </w:rPr>
              <w:t>UA</w:t>
            </w:r>
            <w:r>
              <w:rPr>
                <w:rFonts w:ascii="宋体" w:hAnsi="宋体" w:cs="宋体" w:hint="eastAsia"/>
                <w:color w:val="000000"/>
                <w:kern w:val="0"/>
                <w:sz w:val="18"/>
                <w:szCs w:val="18"/>
                <w:lang w:bidi="ar"/>
              </w:rPr>
              <w:t>）</w:t>
            </w:r>
          </w:p>
        </w:tc>
        <w:tc>
          <w:tcPr>
            <w:tcW w:w="5012" w:type="dxa"/>
            <w:vAlign w:val="center"/>
          </w:tcPr>
          <w:p w14:paraId="746BB8B1"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可提示嘌呤代谢有无异常如高尿酸血症、痛风及肾脏功能损害。</w:t>
            </w:r>
          </w:p>
        </w:tc>
        <w:tc>
          <w:tcPr>
            <w:tcW w:w="465" w:type="dxa"/>
            <w:vAlign w:val="center"/>
          </w:tcPr>
          <w:p w14:paraId="0D554EB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7787744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6C8E733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4DBD99D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46C3424B" w14:textId="77777777">
        <w:trPr>
          <w:trHeight w:val="300"/>
        </w:trPr>
        <w:tc>
          <w:tcPr>
            <w:tcW w:w="833" w:type="dxa"/>
            <w:vMerge w:val="restart"/>
            <w:vAlign w:val="center"/>
          </w:tcPr>
          <w:p w14:paraId="0410648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血脂检测</w:t>
            </w:r>
          </w:p>
        </w:tc>
        <w:tc>
          <w:tcPr>
            <w:tcW w:w="1361" w:type="dxa"/>
            <w:vAlign w:val="center"/>
          </w:tcPr>
          <w:p w14:paraId="684D64F7"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总胆固醇（</w:t>
            </w:r>
            <w:r>
              <w:rPr>
                <w:rFonts w:ascii="宋体" w:hAnsi="宋体" w:cs="宋体" w:hint="eastAsia"/>
                <w:color w:val="000000"/>
                <w:kern w:val="0"/>
                <w:sz w:val="18"/>
                <w:szCs w:val="18"/>
                <w:lang w:bidi="ar"/>
              </w:rPr>
              <w:t>TC</w:t>
            </w:r>
            <w:r>
              <w:rPr>
                <w:rFonts w:ascii="宋体" w:hAnsi="宋体" w:cs="宋体" w:hint="eastAsia"/>
                <w:color w:val="000000"/>
                <w:kern w:val="0"/>
                <w:sz w:val="18"/>
                <w:szCs w:val="18"/>
                <w:lang w:bidi="ar"/>
              </w:rPr>
              <w:t>）</w:t>
            </w:r>
          </w:p>
        </w:tc>
        <w:tc>
          <w:tcPr>
            <w:tcW w:w="5012" w:type="dxa"/>
            <w:vMerge w:val="restart"/>
            <w:vAlign w:val="center"/>
          </w:tcPr>
          <w:p w14:paraId="0BD91F7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可以反映体内脂类代谢的情况。有助于评估心脑血管疾病风险。当</w:t>
            </w:r>
            <w:r>
              <w:rPr>
                <w:rFonts w:ascii="宋体" w:hAnsi="宋体" w:cs="宋体" w:hint="eastAsia"/>
                <w:color w:val="000000"/>
                <w:kern w:val="0"/>
                <w:sz w:val="18"/>
                <w:szCs w:val="18"/>
                <w:lang w:bidi="ar"/>
              </w:rPr>
              <w:t>AI</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4</w:t>
            </w:r>
            <w:r>
              <w:rPr>
                <w:rFonts w:ascii="宋体" w:hAnsi="宋体" w:cs="宋体" w:hint="eastAsia"/>
                <w:color w:val="000000"/>
                <w:kern w:val="0"/>
                <w:sz w:val="18"/>
                <w:szCs w:val="18"/>
                <w:lang w:bidi="ar"/>
              </w:rPr>
              <w:t>异常。数值越大动脉硬化的程度越重，发生心脑血管的危险性越高。</w:t>
            </w:r>
          </w:p>
        </w:tc>
        <w:tc>
          <w:tcPr>
            <w:tcW w:w="465" w:type="dxa"/>
            <w:vAlign w:val="center"/>
          </w:tcPr>
          <w:p w14:paraId="47858D3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7382328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72E5F3A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2F6C51B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72A24334" w14:textId="77777777">
        <w:trPr>
          <w:trHeight w:val="300"/>
        </w:trPr>
        <w:tc>
          <w:tcPr>
            <w:tcW w:w="833" w:type="dxa"/>
            <w:vMerge/>
            <w:vAlign w:val="center"/>
          </w:tcPr>
          <w:p w14:paraId="70F127A1" w14:textId="77777777" w:rsidR="003620C0" w:rsidRDefault="003620C0">
            <w:pPr>
              <w:jc w:val="center"/>
              <w:rPr>
                <w:rFonts w:ascii="宋体" w:hAnsi="宋体" w:cs="宋体"/>
                <w:color w:val="000000"/>
                <w:sz w:val="18"/>
                <w:szCs w:val="18"/>
              </w:rPr>
            </w:pPr>
          </w:p>
        </w:tc>
        <w:tc>
          <w:tcPr>
            <w:tcW w:w="1361" w:type="dxa"/>
            <w:vAlign w:val="center"/>
          </w:tcPr>
          <w:p w14:paraId="5EC8730E"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甘油三脂（</w:t>
            </w:r>
            <w:r>
              <w:rPr>
                <w:rFonts w:ascii="宋体" w:hAnsi="宋体" w:cs="宋体" w:hint="eastAsia"/>
                <w:color w:val="000000"/>
                <w:kern w:val="0"/>
                <w:sz w:val="18"/>
                <w:szCs w:val="18"/>
                <w:lang w:bidi="ar"/>
              </w:rPr>
              <w:t>TG</w:t>
            </w:r>
            <w:r>
              <w:rPr>
                <w:rFonts w:ascii="宋体" w:hAnsi="宋体" w:cs="宋体" w:hint="eastAsia"/>
                <w:color w:val="000000"/>
                <w:kern w:val="0"/>
                <w:sz w:val="18"/>
                <w:szCs w:val="18"/>
                <w:lang w:bidi="ar"/>
              </w:rPr>
              <w:t>）</w:t>
            </w:r>
          </w:p>
        </w:tc>
        <w:tc>
          <w:tcPr>
            <w:tcW w:w="5012" w:type="dxa"/>
            <w:vMerge/>
            <w:vAlign w:val="center"/>
          </w:tcPr>
          <w:p w14:paraId="77FB9C06" w14:textId="77777777" w:rsidR="003620C0" w:rsidRDefault="003620C0">
            <w:pPr>
              <w:jc w:val="center"/>
              <w:rPr>
                <w:rFonts w:ascii="宋体" w:hAnsi="宋体" w:cs="宋体"/>
                <w:color w:val="000000"/>
                <w:sz w:val="18"/>
                <w:szCs w:val="18"/>
              </w:rPr>
            </w:pPr>
          </w:p>
        </w:tc>
        <w:tc>
          <w:tcPr>
            <w:tcW w:w="465" w:type="dxa"/>
            <w:vAlign w:val="center"/>
          </w:tcPr>
          <w:p w14:paraId="6007A8F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123BB72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57A8456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135490B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1B09799" w14:textId="77777777">
        <w:trPr>
          <w:trHeight w:val="300"/>
        </w:trPr>
        <w:tc>
          <w:tcPr>
            <w:tcW w:w="833" w:type="dxa"/>
            <w:vMerge/>
            <w:vAlign w:val="center"/>
          </w:tcPr>
          <w:p w14:paraId="759871FB" w14:textId="77777777" w:rsidR="003620C0" w:rsidRDefault="003620C0">
            <w:pPr>
              <w:jc w:val="center"/>
              <w:rPr>
                <w:rFonts w:ascii="宋体" w:hAnsi="宋体" w:cs="宋体"/>
                <w:color w:val="000000"/>
                <w:sz w:val="18"/>
                <w:szCs w:val="18"/>
              </w:rPr>
            </w:pPr>
          </w:p>
        </w:tc>
        <w:tc>
          <w:tcPr>
            <w:tcW w:w="1361" w:type="dxa"/>
            <w:vAlign w:val="center"/>
          </w:tcPr>
          <w:p w14:paraId="51E1955A"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高密度脂蛋白胆固醇</w:t>
            </w:r>
          </w:p>
        </w:tc>
        <w:tc>
          <w:tcPr>
            <w:tcW w:w="5012" w:type="dxa"/>
            <w:vMerge/>
            <w:vAlign w:val="center"/>
          </w:tcPr>
          <w:p w14:paraId="02D966E0" w14:textId="77777777" w:rsidR="003620C0" w:rsidRDefault="003620C0">
            <w:pPr>
              <w:jc w:val="center"/>
              <w:rPr>
                <w:rFonts w:ascii="宋体" w:hAnsi="宋体" w:cs="宋体"/>
                <w:color w:val="000000"/>
                <w:sz w:val="18"/>
                <w:szCs w:val="18"/>
              </w:rPr>
            </w:pPr>
          </w:p>
        </w:tc>
        <w:tc>
          <w:tcPr>
            <w:tcW w:w="465" w:type="dxa"/>
            <w:vAlign w:val="center"/>
          </w:tcPr>
          <w:p w14:paraId="7590658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33D90A6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3C7926E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3078781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675AA96" w14:textId="77777777">
        <w:trPr>
          <w:trHeight w:val="300"/>
        </w:trPr>
        <w:tc>
          <w:tcPr>
            <w:tcW w:w="833" w:type="dxa"/>
            <w:vMerge/>
            <w:vAlign w:val="center"/>
          </w:tcPr>
          <w:p w14:paraId="543AE5D5" w14:textId="77777777" w:rsidR="003620C0" w:rsidRDefault="003620C0">
            <w:pPr>
              <w:jc w:val="center"/>
              <w:rPr>
                <w:rFonts w:ascii="宋体" w:hAnsi="宋体" w:cs="宋体"/>
                <w:color w:val="000000"/>
                <w:sz w:val="18"/>
                <w:szCs w:val="18"/>
              </w:rPr>
            </w:pPr>
          </w:p>
        </w:tc>
        <w:tc>
          <w:tcPr>
            <w:tcW w:w="1361" w:type="dxa"/>
            <w:vAlign w:val="center"/>
          </w:tcPr>
          <w:p w14:paraId="7803DCC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低密度脂蛋白胆固醇</w:t>
            </w:r>
          </w:p>
        </w:tc>
        <w:tc>
          <w:tcPr>
            <w:tcW w:w="5012" w:type="dxa"/>
            <w:vMerge/>
            <w:vAlign w:val="center"/>
          </w:tcPr>
          <w:p w14:paraId="69EEC0E9" w14:textId="77777777" w:rsidR="003620C0" w:rsidRDefault="003620C0">
            <w:pPr>
              <w:jc w:val="center"/>
              <w:rPr>
                <w:rFonts w:ascii="宋体" w:hAnsi="宋体" w:cs="宋体"/>
                <w:color w:val="000000"/>
                <w:sz w:val="18"/>
                <w:szCs w:val="18"/>
              </w:rPr>
            </w:pPr>
          </w:p>
        </w:tc>
        <w:tc>
          <w:tcPr>
            <w:tcW w:w="465" w:type="dxa"/>
            <w:vAlign w:val="center"/>
          </w:tcPr>
          <w:p w14:paraId="4E5BBCE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138DA35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5B53494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75EBD17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1646A1A1" w14:textId="77777777">
        <w:trPr>
          <w:trHeight w:val="300"/>
        </w:trPr>
        <w:tc>
          <w:tcPr>
            <w:tcW w:w="833" w:type="dxa"/>
            <w:vMerge/>
            <w:vAlign w:val="center"/>
          </w:tcPr>
          <w:p w14:paraId="6EC1D724" w14:textId="77777777" w:rsidR="003620C0" w:rsidRDefault="003620C0">
            <w:pPr>
              <w:jc w:val="center"/>
              <w:rPr>
                <w:rFonts w:ascii="宋体" w:hAnsi="宋体" w:cs="宋体"/>
                <w:color w:val="000000"/>
                <w:sz w:val="18"/>
                <w:szCs w:val="18"/>
              </w:rPr>
            </w:pPr>
          </w:p>
        </w:tc>
        <w:tc>
          <w:tcPr>
            <w:tcW w:w="1361" w:type="dxa"/>
            <w:noWrap/>
            <w:vAlign w:val="center"/>
          </w:tcPr>
          <w:p w14:paraId="1B8D1C56"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动脉硬化指数</w:t>
            </w:r>
          </w:p>
        </w:tc>
        <w:tc>
          <w:tcPr>
            <w:tcW w:w="5012" w:type="dxa"/>
            <w:vMerge/>
            <w:vAlign w:val="center"/>
          </w:tcPr>
          <w:p w14:paraId="6F9ABC09" w14:textId="77777777" w:rsidR="003620C0" w:rsidRDefault="003620C0">
            <w:pPr>
              <w:jc w:val="center"/>
              <w:rPr>
                <w:rFonts w:ascii="宋体" w:hAnsi="宋体" w:cs="宋体"/>
                <w:color w:val="000000"/>
                <w:sz w:val="18"/>
                <w:szCs w:val="18"/>
              </w:rPr>
            </w:pPr>
          </w:p>
        </w:tc>
        <w:tc>
          <w:tcPr>
            <w:tcW w:w="465" w:type="dxa"/>
            <w:vAlign w:val="center"/>
          </w:tcPr>
          <w:p w14:paraId="609F5A9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067A7AF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73F0E2E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3984BD9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537BBFFA" w14:textId="77777777">
        <w:trPr>
          <w:trHeight w:val="580"/>
        </w:trPr>
        <w:tc>
          <w:tcPr>
            <w:tcW w:w="833" w:type="dxa"/>
            <w:vMerge/>
            <w:vAlign w:val="center"/>
          </w:tcPr>
          <w:p w14:paraId="3B63351C" w14:textId="77777777" w:rsidR="003620C0" w:rsidRDefault="003620C0">
            <w:pPr>
              <w:jc w:val="center"/>
              <w:rPr>
                <w:rFonts w:ascii="宋体" w:hAnsi="宋体" w:cs="宋体"/>
                <w:color w:val="000000"/>
                <w:sz w:val="18"/>
                <w:szCs w:val="18"/>
              </w:rPr>
            </w:pPr>
          </w:p>
        </w:tc>
        <w:tc>
          <w:tcPr>
            <w:tcW w:w="1361" w:type="dxa"/>
            <w:vAlign w:val="center"/>
          </w:tcPr>
          <w:p w14:paraId="777A2E70"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血清载脂蛋白</w:t>
            </w:r>
            <w:r>
              <w:rPr>
                <w:rFonts w:ascii="宋体" w:hAnsi="宋体" w:cs="宋体" w:hint="eastAsia"/>
                <w:color w:val="000000"/>
                <w:kern w:val="0"/>
                <w:sz w:val="18"/>
                <w:szCs w:val="18"/>
                <w:lang w:bidi="ar"/>
              </w:rPr>
              <w:t>A1</w:t>
            </w:r>
            <w:r>
              <w:rPr>
                <w:rFonts w:ascii="宋体" w:hAnsi="宋体" w:cs="宋体" w:hint="eastAsia"/>
                <w:color w:val="000000"/>
                <w:kern w:val="0"/>
                <w:sz w:val="18"/>
                <w:szCs w:val="18"/>
                <w:lang w:bidi="ar"/>
              </w:rPr>
              <w:t>测定</w:t>
            </w:r>
            <w:r>
              <w:rPr>
                <w:rFonts w:ascii="宋体" w:hAnsi="宋体" w:cs="宋体" w:hint="eastAsia"/>
                <w:color w:val="000000"/>
                <w:kern w:val="0"/>
                <w:sz w:val="18"/>
                <w:szCs w:val="18"/>
                <w:lang w:bidi="ar"/>
              </w:rPr>
              <w:t xml:space="preserve"> (APO-AI)  </w:t>
            </w:r>
          </w:p>
        </w:tc>
        <w:tc>
          <w:tcPr>
            <w:tcW w:w="5012" w:type="dxa"/>
            <w:vAlign w:val="center"/>
          </w:tcPr>
          <w:p w14:paraId="26E54C8C"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是高密度脂蛋白的主要组成成分，其降低时心脑血管风险增加。</w:t>
            </w:r>
            <w:r>
              <w:rPr>
                <w:rFonts w:ascii="宋体" w:hAnsi="宋体" w:cs="宋体" w:hint="eastAsia"/>
                <w:color w:val="000000"/>
                <w:kern w:val="0"/>
                <w:sz w:val="18"/>
                <w:szCs w:val="18"/>
                <w:lang w:bidi="ar"/>
              </w:rPr>
              <w:t>ApoA-1/</w:t>
            </w:r>
            <w:proofErr w:type="spellStart"/>
            <w:r>
              <w:rPr>
                <w:rFonts w:ascii="宋体" w:hAnsi="宋体" w:cs="宋体" w:hint="eastAsia"/>
                <w:color w:val="000000"/>
                <w:kern w:val="0"/>
                <w:sz w:val="18"/>
                <w:szCs w:val="18"/>
                <w:lang w:bidi="ar"/>
              </w:rPr>
              <w:t>ApoB</w:t>
            </w:r>
            <w:proofErr w:type="spellEnd"/>
            <w:r>
              <w:rPr>
                <w:rFonts w:ascii="宋体" w:hAnsi="宋体" w:cs="宋体" w:hint="eastAsia"/>
                <w:color w:val="000000"/>
                <w:kern w:val="0"/>
                <w:sz w:val="18"/>
                <w:szCs w:val="18"/>
                <w:lang w:bidi="ar"/>
              </w:rPr>
              <w:t>比值＜</w:t>
            </w: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，是冠心病的危险指标。</w:t>
            </w:r>
          </w:p>
        </w:tc>
        <w:tc>
          <w:tcPr>
            <w:tcW w:w="465" w:type="dxa"/>
            <w:vAlign w:val="center"/>
          </w:tcPr>
          <w:p w14:paraId="22E6E93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69E251A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58FC59F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2BB0DAD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26608F96" w14:textId="77777777">
        <w:trPr>
          <w:trHeight w:val="580"/>
        </w:trPr>
        <w:tc>
          <w:tcPr>
            <w:tcW w:w="833" w:type="dxa"/>
            <w:vMerge/>
            <w:vAlign w:val="center"/>
          </w:tcPr>
          <w:p w14:paraId="67AED937" w14:textId="77777777" w:rsidR="003620C0" w:rsidRDefault="003620C0">
            <w:pPr>
              <w:jc w:val="center"/>
              <w:rPr>
                <w:rFonts w:ascii="宋体" w:hAnsi="宋体" w:cs="宋体"/>
                <w:color w:val="000000"/>
                <w:sz w:val="18"/>
                <w:szCs w:val="18"/>
              </w:rPr>
            </w:pPr>
          </w:p>
        </w:tc>
        <w:tc>
          <w:tcPr>
            <w:tcW w:w="1361" w:type="dxa"/>
            <w:vAlign w:val="center"/>
          </w:tcPr>
          <w:p w14:paraId="6C72311D"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血清载脂蛋白</w:t>
            </w:r>
            <w:r>
              <w:rPr>
                <w:rFonts w:ascii="宋体" w:hAnsi="宋体" w:cs="宋体" w:hint="eastAsia"/>
                <w:color w:val="000000"/>
                <w:kern w:val="0"/>
                <w:sz w:val="18"/>
                <w:szCs w:val="18"/>
                <w:lang w:bidi="ar"/>
              </w:rPr>
              <w:t>B</w:t>
            </w:r>
            <w:r>
              <w:rPr>
                <w:rFonts w:ascii="宋体" w:hAnsi="宋体" w:cs="宋体" w:hint="eastAsia"/>
                <w:color w:val="000000"/>
                <w:kern w:val="0"/>
                <w:sz w:val="18"/>
                <w:szCs w:val="18"/>
                <w:lang w:bidi="ar"/>
              </w:rPr>
              <w:t>测定</w:t>
            </w:r>
            <w:r>
              <w:rPr>
                <w:rFonts w:ascii="宋体" w:hAnsi="宋体" w:cs="宋体" w:hint="eastAsia"/>
                <w:color w:val="000000"/>
                <w:kern w:val="0"/>
                <w:sz w:val="18"/>
                <w:szCs w:val="18"/>
                <w:lang w:bidi="ar"/>
              </w:rPr>
              <w:t>(APO-B)</w:t>
            </w:r>
          </w:p>
        </w:tc>
        <w:tc>
          <w:tcPr>
            <w:tcW w:w="5012" w:type="dxa"/>
            <w:vAlign w:val="center"/>
          </w:tcPr>
          <w:p w14:paraId="586CC34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脂蛋白</w:t>
            </w:r>
            <w:r>
              <w:rPr>
                <w:rFonts w:ascii="宋体" w:hAnsi="宋体" w:cs="宋体" w:hint="eastAsia"/>
                <w:color w:val="000000"/>
                <w:kern w:val="0"/>
                <w:sz w:val="18"/>
                <w:szCs w:val="18"/>
                <w:lang w:bidi="ar"/>
              </w:rPr>
              <w:t>B</w:t>
            </w:r>
            <w:r>
              <w:rPr>
                <w:rFonts w:ascii="宋体" w:hAnsi="宋体" w:cs="宋体" w:hint="eastAsia"/>
                <w:color w:val="000000"/>
                <w:kern w:val="0"/>
                <w:sz w:val="18"/>
                <w:szCs w:val="18"/>
                <w:lang w:bidi="ar"/>
              </w:rPr>
              <w:t>与动脉粥样硬化呈正相关；</w:t>
            </w:r>
            <w:r>
              <w:rPr>
                <w:rFonts w:ascii="宋体" w:hAnsi="宋体" w:cs="宋体" w:hint="eastAsia"/>
                <w:color w:val="000000"/>
                <w:kern w:val="0"/>
                <w:sz w:val="18"/>
                <w:szCs w:val="18"/>
                <w:lang w:bidi="ar"/>
              </w:rPr>
              <w:t>ApoA-1/</w:t>
            </w:r>
            <w:proofErr w:type="spellStart"/>
            <w:r>
              <w:rPr>
                <w:rFonts w:ascii="宋体" w:hAnsi="宋体" w:cs="宋体" w:hint="eastAsia"/>
                <w:color w:val="000000"/>
                <w:kern w:val="0"/>
                <w:sz w:val="18"/>
                <w:szCs w:val="18"/>
                <w:lang w:bidi="ar"/>
              </w:rPr>
              <w:t>ApoB</w:t>
            </w:r>
            <w:proofErr w:type="spellEnd"/>
            <w:r>
              <w:rPr>
                <w:rFonts w:ascii="宋体" w:hAnsi="宋体" w:cs="宋体" w:hint="eastAsia"/>
                <w:color w:val="000000"/>
                <w:kern w:val="0"/>
                <w:sz w:val="18"/>
                <w:szCs w:val="18"/>
                <w:lang w:bidi="ar"/>
              </w:rPr>
              <w:t>比值＜</w:t>
            </w: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，是冠心病的危险指标。</w:t>
            </w:r>
          </w:p>
        </w:tc>
        <w:tc>
          <w:tcPr>
            <w:tcW w:w="465" w:type="dxa"/>
            <w:vAlign w:val="center"/>
          </w:tcPr>
          <w:p w14:paraId="40C6788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7E8577B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1BD602F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1C4B1FA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7EF6AD38" w14:textId="77777777">
        <w:trPr>
          <w:trHeight w:val="580"/>
        </w:trPr>
        <w:tc>
          <w:tcPr>
            <w:tcW w:w="833" w:type="dxa"/>
            <w:vMerge/>
            <w:vAlign w:val="center"/>
          </w:tcPr>
          <w:p w14:paraId="17615687" w14:textId="77777777" w:rsidR="003620C0" w:rsidRDefault="003620C0">
            <w:pPr>
              <w:jc w:val="center"/>
              <w:rPr>
                <w:rFonts w:ascii="宋体" w:hAnsi="宋体" w:cs="宋体"/>
                <w:color w:val="000000"/>
                <w:sz w:val="18"/>
                <w:szCs w:val="18"/>
              </w:rPr>
            </w:pPr>
          </w:p>
        </w:tc>
        <w:tc>
          <w:tcPr>
            <w:tcW w:w="1361" w:type="dxa"/>
            <w:vAlign w:val="center"/>
          </w:tcPr>
          <w:p w14:paraId="491AC4A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血清脂蛋白α测定</w:t>
            </w:r>
            <w:r>
              <w:rPr>
                <w:rFonts w:ascii="宋体" w:hAnsi="宋体" w:cs="宋体" w:hint="eastAsia"/>
                <w:color w:val="000000"/>
                <w:kern w:val="0"/>
                <w:sz w:val="18"/>
                <w:szCs w:val="18"/>
                <w:lang w:bidi="ar"/>
              </w:rPr>
              <w:t>(LP</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a</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w:t>
            </w:r>
          </w:p>
        </w:tc>
        <w:tc>
          <w:tcPr>
            <w:tcW w:w="5012" w:type="dxa"/>
            <w:vAlign w:val="center"/>
          </w:tcPr>
          <w:p w14:paraId="6AA768B8"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是动脉粥样硬化和血栓形成的独立危险因素。脂蛋白α水平持续升高与心绞痛、心肌梗死、脑梗塞等有密切关系。</w:t>
            </w:r>
          </w:p>
        </w:tc>
        <w:tc>
          <w:tcPr>
            <w:tcW w:w="465" w:type="dxa"/>
            <w:vAlign w:val="center"/>
          </w:tcPr>
          <w:p w14:paraId="57075D5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230814D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0C864C6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11CAAAE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3AE5FF40" w14:textId="77777777">
        <w:trPr>
          <w:trHeight w:val="870"/>
        </w:trPr>
        <w:tc>
          <w:tcPr>
            <w:tcW w:w="833" w:type="dxa"/>
            <w:vMerge w:val="restart"/>
            <w:vAlign w:val="center"/>
          </w:tcPr>
          <w:p w14:paraId="11997EF8"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心血管检测</w:t>
            </w:r>
          </w:p>
        </w:tc>
        <w:tc>
          <w:tcPr>
            <w:tcW w:w="1361" w:type="dxa"/>
            <w:vAlign w:val="center"/>
          </w:tcPr>
          <w:p w14:paraId="1161E65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超敏</w:t>
            </w:r>
            <w:r>
              <w:rPr>
                <w:rFonts w:ascii="宋体" w:hAnsi="宋体" w:cs="宋体" w:hint="eastAsia"/>
                <w:color w:val="000000"/>
                <w:kern w:val="0"/>
                <w:sz w:val="18"/>
                <w:szCs w:val="18"/>
                <w:lang w:bidi="ar"/>
              </w:rPr>
              <w:t>C</w:t>
            </w:r>
            <w:r>
              <w:rPr>
                <w:rFonts w:ascii="宋体" w:hAnsi="宋体" w:cs="宋体" w:hint="eastAsia"/>
                <w:color w:val="000000"/>
                <w:kern w:val="0"/>
                <w:sz w:val="18"/>
                <w:szCs w:val="18"/>
                <w:lang w:bidi="ar"/>
              </w:rPr>
              <w:t>反应蛋白（</w:t>
            </w:r>
            <w:proofErr w:type="spellStart"/>
            <w:r>
              <w:rPr>
                <w:rFonts w:ascii="宋体" w:hAnsi="宋体" w:cs="宋体" w:hint="eastAsia"/>
                <w:color w:val="000000"/>
                <w:kern w:val="0"/>
                <w:sz w:val="18"/>
                <w:szCs w:val="18"/>
                <w:lang w:bidi="ar"/>
              </w:rPr>
              <w:t>hs</w:t>
            </w:r>
            <w:proofErr w:type="spellEnd"/>
            <w:r>
              <w:rPr>
                <w:rFonts w:ascii="宋体" w:hAnsi="宋体" w:cs="宋体" w:hint="eastAsia"/>
                <w:color w:val="000000"/>
                <w:kern w:val="0"/>
                <w:sz w:val="18"/>
                <w:szCs w:val="18"/>
                <w:lang w:bidi="ar"/>
              </w:rPr>
              <w:t>-CRP</w:t>
            </w:r>
            <w:r>
              <w:rPr>
                <w:rFonts w:ascii="宋体" w:hAnsi="宋体" w:cs="宋体" w:hint="eastAsia"/>
                <w:color w:val="000000"/>
                <w:kern w:val="0"/>
                <w:sz w:val="18"/>
                <w:szCs w:val="18"/>
                <w:lang w:bidi="ar"/>
              </w:rPr>
              <w:t>）</w:t>
            </w:r>
          </w:p>
        </w:tc>
        <w:tc>
          <w:tcPr>
            <w:tcW w:w="5012" w:type="dxa"/>
            <w:vAlign w:val="center"/>
          </w:tcPr>
          <w:p w14:paraId="72769179"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是判断组织损伤的敏感指标，也是心血管炎症病变的生物标志物。在冠心病、脑卒中、周围血管栓塞等疾病的诊断和预测中发挥重要的作用。</w:t>
            </w:r>
          </w:p>
        </w:tc>
        <w:tc>
          <w:tcPr>
            <w:tcW w:w="465" w:type="dxa"/>
            <w:vAlign w:val="center"/>
          </w:tcPr>
          <w:p w14:paraId="1CE662D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5129B85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19A1EFF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4E52977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429C5E1" w14:textId="77777777">
        <w:trPr>
          <w:trHeight w:val="580"/>
        </w:trPr>
        <w:tc>
          <w:tcPr>
            <w:tcW w:w="833" w:type="dxa"/>
            <w:vMerge/>
            <w:vAlign w:val="center"/>
          </w:tcPr>
          <w:p w14:paraId="308588EB" w14:textId="77777777" w:rsidR="003620C0" w:rsidRDefault="003620C0">
            <w:pPr>
              <w:rPr>
                <w:rFonts w:ascii="宋体" w:hAnsi="宋体" w:cs="宋体"/>
                <w:color w:val="000000"/>
                <w:sz w:val="18"/>
                <w:szCs w:val="18"/>
              </w:rPr>
            </w:pPr>
          </w:p>
        </w:tc>
        <w:tc>
          <w:tcPr>
            <w:tcW w:w="1361" w:type="dxa"/>
            <w:vAlign w:val="center"/>
          </w:tcPr>
          <w:p w14:paraId="357CCB6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同型半胱氨酸（</w:t>
            </w:r>
            <w:r>
              <w:rPr>
                <w:rFonts w:ascii="宋体" w:hAnsi="宋体" w:cs="宋体" w:hint="eastAsia"/>
                <w:color w:val="000000"/>
                <w:kern w:val="0"/>
                <w:sz w:val="18"/>
                <w:szCs w:val="18"/>
                <w:lang w:bidi="ar"/>
              </w:rPr>
              <w:t>HCY</w:t>
            </w:r>
            <w:r>
              <w:rPr>
                <w:rFonts w:ascii="宋体" w:hAnsi="宋体" w:cs="宋体" w:hint="eastAsia"/>
                <w:color w:val="000000"/>
                <w:kern w:val="0"/>
                <w:sz w:val="18"/>
                <w:szCs w:val="18"/>
                <w:lang w:bidi="ar"/>
              </w:rPr>
              <w:t>）</w:t>
            </w:r>
          </w:p>
        </w:tc>
        <w:tc>
          <w:tcPr>
            <w:tcW w:w="5012" w:type="dxa"/>
            <w:vAlign w:val="center"/>
          </w:tcPr>
          <w:p w14:paraId="6B15201D"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与动脉粥样硬化性心脑血管疾病密切相关，是心脑血管疾病的独立风险因子。</w:t>
            </w:r>
          </w:p>
        </w:tc>
        <w:tc>
          <w:tcPr>
            <w:tcW w:w="465" w:type="dxa"/>
            <w:vAlign w:val="center"/>
          </w:tcPr>
          <w:p w14:paraId="0BF418F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445492B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686F64E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35CD316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988ACEC" w14:textId="77777777">
        <w:trPr>
          <w:trHeight w:val="870"/>
        </w:trPr>
        <w:tc>
          <w:tcPr>
            <w:tcW w:w="833" w:type="dxa"/>
            <w:vMerge w:val="restart"/>
            <w:vAlign w:val="center"/>
          </w:tcPr>
          <w:p w14:paraId="342B2F1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肿瘤标志物</w:t>
            </w:r>
          </w:p>
        </w:tc>
        <w:tc>
          <w:tcPr>
            <w:tcW w:w="1361" w:type="dxa"/>
            <w:vAlign w:val="center"/>
          </w:tcPr>
          <w:p w14:paraId="32B1120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甲胎蛋白（</w:t>
            </w:r>
            <w:r>
              <w:rPr>
                <w:rFonts w:ascii="宋体" w:hAnsi="宋体" w:cs="宋体" w:hint="eastAsia"/>
                <w:color w:val="000000"/>
                <w:kern w:val="0"/>
                <w:sz w:val="18"/>
                <w:szCs w:val="18"/>
                <w:lang w:bidi="ar"/>
              </w:rPr>
              <w:t>AFP</w:t>
            </w:r>
            <w:r>
              <w:rPr>
                <w:rFonts w:ascii="宋体" w:hAnsi="宋体" w:cs="宋体" w:hint="eastAsia"/>
                <w:color w:val="000000"/>
                <w:kern w:val="0"/>
                <w:sz w:val="18"/>
                <w:szCs w:val="18"/>
                <w:lang w:bidi="ar"/>
              </w:rPr>
              <w:t>，发光法）</w:t>
            </w:r>
            <w:r>
              <w:rPr>
                <w:rFonts w:ascii="宋体" w:hAnsi="宋体" w:cs="宋体" w:hint="eastAsia"/>
                <w:color w:val="000000"/>
                <w:kern w:val="0"/>
                <w:sz w:val="18"/>
                <w:szCs w:val="18"/>
                <w:lang w:bidi="ar"/>
              </w:rPr>
              <w:t xml:space="preserve">  </w:t>
            </w:r>
          </w:p>
        </w:tc>
        <w:tc>
          <w:tcPr>
            <w:tcW w:w="5012" w:type="dxa"/>
            <w:vAlign w:val="center"/>
          </w:tcPr>
          <w:p w14:paraId="0CACD539"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对原发性肝癌的诊断、疗效观察和预后评估有重要的临床意义。在卵巢、胃、胰腺癌、睾丸癌等肿瘤及妊娠、胎儿畸形肝炎、肝硬化等疾病也有辅助诊断。</w:t>
            </w:r>
          </w:p>
        </w:tc>
        <w:tc>
          <w:tcPr>
            <w:tcW w:w="465" w:type="dxa"/>
            <w:vAlign w:val="center"/>
          </w:tcPr>
          <w:p w14:paraId="7951296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32CEFF6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2C32E17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070B1A5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5D169843" w14:textId="77777777">
        <w:trPr>
          <w:trHeight w:val="870"/>
        </w:trPr>
        <w:tc>
          <w:tcPr>
            <w:tcW w:w="833" w:type="dxa"/>
            <w:vMerge/>
            <w:vAlign w:val="center"/>
          </w:tcPr>
          <w:p w14:paraId="5ABC7505" w14:textId="77777777" w:rsidR="003620C0" w:rsidRDefault="003620C0">
            <w:pPr>
              <w:jc w:val="center"/>
              <w:rPr>
                <w:rFonts w:ascii="宋体" w:hAnsi="宋体" w:cs="宋体"/>
                <w:color w:val="000000"/>
                <w:sz w:val="18"/>
                <w:szCs w:val="18"/>
              </w:rPr>
            </w:pPr>
          </w:p>
        </w:tc>
        <w:tc>
          <w:tcPr>
            <w:tcW w:w="1361" w:type="dxa"/>
            <w:vAlign w:val="center"/>
          </w:tcPr>
          <w:p w14:paraId="552A565D"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癌胚抗原（</w:t>
            </w:r>
            <w:r>
              <w:rPr>
                <w:rFonts w:ascii="宋体" w:hAnsi="宋体" w:cs="宋体" w:hint="eastAsia"/>
                <w:color w:val="000000"/>
                <w:kern w:val="0"/>
                <w:sz w:val="18"/>
                <w:szCs w:val="18"/>
                <w:lang w:bidi="ar"/>
              </w:rPr>
              <w:t>CEA</w:t>
            </w:r>
            <w:r>
              <w:rPr>
                <w:rFonts w:ascii="宋体" w:hAnsi="宋体" w:cs="宋体" w:hint="eastAsia"/>
                <w:color w:val="000000"/>
                <w:kern w:val="0"/>
                <w:sz w:val="18"/>
                <w:szCs w:val="18"/>
                <w:lang w:bidi="ar"/>
              </w:rPr>
              <w:t>，发光法）</w:t>
            </w:r>
            <w:r>
              <w:rPr>
                <w:rFonts w:ascii="宋体" w:hAnsi="宋体" w:cs="宋体" w:hint="eastAsia"/>
                <w:color w:val="000000"/>
                <w:kern w:val="0"/>
                <w:sz w:val="18"/>
                <w:szCs w:val="18"/>
                <w:lang w:bidi="ar"/>
              </w:rPr>
              <w:t xml:space="preserve">    </w:t>
            </w:r>
          </w:p>
        </w:tc>
        <w:tc>
          <w:tcPr>
            <w:tcW w:w="5012" w:type="dxa"/>
            <w:vAlign w:val="center"/>
          </w:tcPr>
          <w:p w14:paraId="0CA8C186"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是广谱性肿瘤标志物，对大肠癌、胰腺癌的筛查、疗效观察和预后评估有重要的临床意义。在胃、乳腺、肺癌等也可升高。</w:t>
            </w:r>
          </w:p>
        </w:tc>
        <w:tc>
          <w:tcPr>
            <w:tcW w:w="465" w:type="dxa"/>
            <w:vAlign w:val="center"/>
          </w:tcPr>
          <w:p w14:paraId="4F01809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1EE6DD6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134DE1C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6BC3F74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24BA2A94" w14:textId="77777777">
        <w:trPr>
          <w:trHeight w:val="300"/>
        </w:trPr>
        <w:tc>
          <w:tcPr>
            <w:tcW w:w="833" w:type="dxa"/>
            <w:vMerge/>
            <w:vAlign w:val="center"/>
          </w:tcPr>
          <w:p w14:paraId="0079C714" w14:textId="77777777" w:rsidR="003620C0" w:rsidRDefault="003620C0">
            <w:pPr>
              <w:jc w:val="center"/>
              <w:rPr>
                <w:rFonts w:ascii="宋体" w:hAnsi="宋体" w:cs="宋体"/>
                <w:color w:val="000000"/>
                <w:sz w:val="18"/>
                <w:szCs w:val="18"/>
              </w:rPr>
            </w:pPr>
          </w:p>
        </w:tc>
        <w:tc>
          <w:tcPr>
            <w:tcW w:w="1361" w:type="dxa"/>
            <w:vAlign w:val="center"/>
          </w:tcPr>
          <w:p w14:paraId="6DB33BBE"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前列腺肿瘤筛检</w:t>
            </w:r>
            <w:r>
              <w:rPr>
                <w:rFonts w:ascii="宋体" w:hAnsi="宋体" w:cs="宋体" w:hint="eastAsia"/>
                <w:color w:val="000000"/>
                <w:kern w:val="0"/>
                <w:sz w:val="18"/>
                <w:szCs w:val="18"/>
                <w:lang w:bidi="ar"/>
              </w:rPr>
              <w:t>PSA</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f-PSA</w:t>
            </w:r>
          </w:p>
        </w:tc>
        <w:tc>
          <w:tcPr>
            <w:tcW w:w="5012" w:type="dxa"/>
            <w:vAlign w:val="center"/>
          </w:tcPr>
          <w:p w14:paraId="31A0E16B"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可提示有前列腺癌的可能。</w:t>
            </w:r>
          </w:p>
        </w:tc>
        <w:tc>
          <w:tcPr>
            <w:tcW w:w="465" w:type="dxa"/>
            <w:vAlign w:val="center"/>
          </w:tcPr>
          <w:p w14:paraId="26210B5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2285697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215DE24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3B8EB7F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F6A145A" w14:textId="77777777">
        <w:trPr>
          <w:trHeight w:val="870"/>
        </w:trPr>
        <w:tc>
          <w:tcPr>
            <w:tcW w:w="833" w:type="dxa"/>
            <w:vMerge/>
            <w:vAlign w:val="center"/>
          </w:tcPr>
          <w:p w14:paraId="3F7E609E" w14:textId="77777777" w:rsidR="003620C0" w:rsidRDefault="003620C0">
            <w:pPr>
              <w:jc w:val="center"/>
              <w:rPr>
                <w:rFonts w:ascii="宋体" w:hAnsi="宋体" w:cs="宋体"/>
                <w:color w:val="000000"/>
                <w:sz w:val="18"/>
                <w:szCs w:val="18"/>
              </w:rPr>
            </w:pPr>
          </w:p>
        </w:tc>
        <w:tc>
          <w:tcPr>
            <w:tcW w:w="1361" w:type="dxa"/>
            <w:vAlign w:val="center"/>
          </w:tcPr>
          <w:p w14:paraId="09DA46AD"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糖类抗原</w:t>
            </w:r>
            <w:r>
              <w:rPr>
                <w:rFonts w:ascii="宋体" w:hAnsi="宋体" w:cs="宋体" w:hint="eastAsia"/>
                <w:color w:val="000000"/>
                <w:kern w:val="0"/>
                <w:sz w:val="18"/>
                <w:szCs w:val="18"/>
                <w:lang w:bidi="ar"/>
              </w:rPr>
              <w:t>199</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 xml:space="preserve">CA199) </w:t>
            </w:r>
          </w:p>
        </w:tc>
        <w:tc>
          <w:tcPr>
            <w:tcW w:w="5012" w:type="dxa"/>
            <w:vAlign w:val="center"/>
          </w:tcPr>
          <w:p w14:paraId="52973DDB"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对胰腺癌、胆道肿瘤、胃肠癌等的筛查及疗效监测、评估预后有临床重要意义。急性胰腺炎、胆管炎、胆石症、急性肝炎、肝硬化等可升高。</w:t>
            </w:r>
          </w:p>
        </w:tc>
        <w:tc>
          <w:tcPr>
            <w:tcW w:w="465" w:type="dxa"/>
            <w:vAlign w:val="center"/>
          </w:tcPr>
          <w:p w14:paraId="1631189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2B96999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5DA670B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0E06470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500D5803" w14:textId="77777777">
        <w:trPr>
          <w:trHeight w:val="580"/>
        </w:trPr>
        <w:tc>
          <w:tcPr>
            <w:tcW w:w="833" w:type="dxa"/>
            <w:vMerge/>
            <w:vAlign w:val="center"/>
          </w:tcPr>
          <w:p w14:paraId="4B9C91A6" w14:textId="77777777" w:rsidR="003620C0" w:rsidRDefault="003620C0">
            <w:pPr>
              <w:jc w:val="center"/>
              <w:rPr>
                <w:rFonts w:ascii="宋体" w:hAnsi="宋体" w:cs="宋体"/>
                <w:color w:val="000000"/>
                <w:sz w:val="18"/>
                <w:szCs w:val="18"/>
              </w:rPr>
            </w:pPr>
          </w:p>
        </w:tc>
        <w:tc>
          <w:tcPr>
            <w:tcW w:w="1361" w:type="dxa"/>
            <w:vAlign w:val="center"/>
          </w:tcPr>
          <w:p w14:paraId="1773ED5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糖类抗原</w:t>
            </w:r>
            <w:r>
              <w:rPr>
                <w:rFonts w:ascii="宋体" w:hAnsi="宋体" w:cs="宋体" w:hint="eastAsia"/>
                <w:color w:val="000000"/>
                <w:kern w:val="0"/>
                <w:sz w:val="18"/>
                <w:szCs w:val="18"/>
                <w:lang w:bidi="ar"/>
              </w:rPr>
              <w:t>125</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CA125)</w:t>
            </w:r>
            <w:r>
              <w:rPr>
                <w:rFonts w:ascii="宋体" w:hAnsi="宋体" w:cs="宋体" w:hint="eastAsia"/>
                <w:color w:val="000000"/>
                <w:kern w:val="0"/>
                <w:sz w:val="18"/>
                <w:szCs w:val="18"/>
                <w:lang w:bidi="ar"/>
              </w:rPr>
              <w:t>（女）</w:t>
            </w:r>
          </w:p>
        </w:tc>
        <w:tc>
          <w:tcPr>
            <w:tcW w:w="5012" w:type="dxa"/>
            <w:vAlign w:val="center"/>
          </w:tcPr>
          <w:p w14:paraId="1D305F8D"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是卵巢上皮性肿瘤标志物，对宫颈癌及子宫内膜癌有辅助诊断价值。</w:t>
            </w:r>
          </w:p>
        </w:tc>
        <w:tc>
          <w:tcPr>
            <w:tcW w:w="465" w:type="dxa"/>
            <w:vAlign w:val="center"/>
          </w:tcPr>
          <w:p w14:paraId="734ACC1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26F59BA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01C1F33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273181D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FE9C09F" w14:textId="77777777">
        <w:trPr>
          <w:trHeight w:val="870"/>
        </w:trPr>
        <w:tc>
          <w:tcPr>
            <w:tcW w:w="833" w:type="dxa"/>
            <w:vMerge/>
            <w:vAlign w:val="center"/>
          </w:tcPr>
          <w:p w14:paraId="0F54D626" w14:textId="77777777" w:rsidR="003620C0" w:rsidRDefault="003620C0">
            <w:pPr>
              <w:jc w:val="center"/>
              <w:rPr>
                <w:rFonts w:ascii="宋体" w:hAnsi="宋体" w:cs="宋体"/>
                <w:color w:val="000000"/>
                <w:sz w:val="18"/>
                <w:szCs w:val="18"/>
              </w:rPr>
            </w:pPr>
          </w:p>
        </w:tc>
        <w:tc>
          <w:tcPr>
            <w:tcW w:w="1361" w:type="dxa"/>
            <w:vAlign w:val="center"/>
          </w:tcPr>
          <w:p w14:paraId="44BF3A1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乳腺癌肿瘤筛检（</w:t>
            </w:r>
            <w:r>
              <w:rPr>
                <w:rFonts w:ascii="宋体" w:hAnsi="宋体" w:cs="宋体" w:hint="eastAsia"/>
                <w:color w:val="000000"/>
                <w:kern w:val="0"/>
                <w:sz w:val="18"/>
                <w:szCs w:val="18"/>
                <w:lang w:bidi="ar"/>
              </w:rPr>
              <w:t>CA153</w:t>
            </w:r>
            <w:r>
              <w:rPr>
                <w:rFonts w:ascii="宋体" w:hAnsi="宋体" w:cs="宋体" w:hint="eastAsia"/>
                <w:color w:val="000000"/>
                <w:kern w:val="0"/>
                <w:sz w:val="18"/>
                <w:szCs w:val="18"/>
                <w:lang w:bidi="ar"/>
              </w:rPr>
              <w:t>）（女）</w:t>
            </w:r>
          </w:p>
        </w:tc>
        <w:tc>
          <w:tcPr>
            <w:tcW w:w="5012" w:type="dxa"/>
            <w:vAlign w:val="center"/>
          </w:tcPr>
          <w:p w14:paraId="5FA70863"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主要用于乳腺癌的治疗检测和预后判断。子宫肿瘤、转移性卵巢癌、肺癌、胰腺癌、结肠癌、肺癌、支气管肺癌也可升高。</w:t>
            </w:r>
          </w:p>
        </w:tc>
        <w:tc>
          <w:tcPr>
            <w:tcW w:w="465" w:type="dxa"/>
            <w:vAlign w:val="center"/>
          </w:tcPr>
          <w:p w14:paraId="15B288F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54739D9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5DB732D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769600B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40804857" w14:textId="77777777">
        <w:trPr>
          <w:trHeight w:val="580"/>
        </w:trPr>
        <w:tc>
          <w:tcPr>
            <w:tcW w:w="833" w:type="dxa"/>
            <w:vMerge/>
            <w:vAlign w:val="center"/>
          </w:tcPr>
          <w:p w14:paraId="07EC0933" w14:textId="77777777" w:rsidR="003620C0" w:rsidRDefault="003620C0">
            <w:pPr>
              <w:jc w:val="center"/>
              <w:rPr>
                <w:rFonts w:ascii="宋体" w:hAnsi="宋体" w:cs="宋体"/>
                <w:color w:val="000000"/>
                <w:sz w:val="18"/>
                <w:szCs w:val="18"/>
              </w:rPr>
            </w:pPr>
          </w:p>
        </w:tc>
        <w:tc>
          <w:tcPr>
            <w:tcW w:w="1361" w:type="dxa"/>
            <w:vAlign w:val="center"/>
          </w:tcPr>
          <w:p w14:paraId="308B8A96"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鳞状上皮细胞癌相关抗原测定</w:t>
            </w:r>
            <w:r>
              <w:rPr>
                <w:rFonts w:ascii="宋体" w:hAnsi="宋体" w:cs="宋体" w:hint="eastAsia"/>
                <w:color w:val="000000"/>
                <w:kern w:val="0"/>
                <w:sz w:val="18"/>
                <w:szCs w:val="18"/>
                <w:lang w:bidi="ar"/>
              </w:rPr>
              <w:t>(SCC)</w:t>
            </w:r>
          </w:p>
        </w:tc>
        <w:tc>
          <w:tcPr>
            <w:tcW w:w="5012" w:type="dxa"/>
            <w:vAlign w:val="center"/>
          </w:tcPr>
          <w:p w14:paraId="4E42DE79"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SCC</w:t>
            </w:r>
            <w:r>
              <w:rPr>
                <w:rFonts w:ascii="宋体" w:hAnsi="宋体" w:cs="宋体" w:hint="eastAsia"/>
                <w:color w:val="000000"/>
                <w:kern w:val="0"/>
                <w:sz w:val="18"/>
                <w:szCs w:val="18"/>
                <w:lang w:bidi="ar"/>
              </w:rPr>
              <w:t>可作为肺鳞癌、宫颈癌、食管癌等的诊断、病情监测及预后判断的辅助指标。</w:t>
            </w:r>
          </w:p>
        </w:tc>
        <w:tc>
          <w:tcPr>
            <w:tcW w:w="465" w:type="dxa"/>
            <w:vAlign w:val="center"/>
          </w:tcPr>
          <w:p w14:paraId="341C0B6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3A23EFD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63ACDEE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3775DB8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1AE02C67" w14:textId="77777777">
        <w:trPr>
          <w:trHeight w:val="580"/>
        </w:trPr>
        <w:tc>
          <w:tcPr>
            <w:tcW w:w="833" w:type="dxa"/>
            <w:vMerge/>
            <w:vAlign w:val="center"/>
          </w:tcPr>
          <w:p w14:paraId="30FB3E8A" w14:textId="77777777" w:rsidR="003620C0" w:rsidRDefault="003620C0">
            <w:pPr>
              <w:jc w:val="center"/>
              <w:rPr>
                <w:rFonts w:ascii="宋体" w:hAnsi="宋体" w:cs="宋体"/>
                <w:color w:val="000000"/>
                <w:sz w:val="18"/>
                <w:szCs w:val="18"/>
              </w:rPr>
            </w:pPr>
          </w:p>
        </w:tc>
        <w:tc>
          <w:tcPr>
            <w:tcW w:w="1361" w:type="dxa"/>
            <w:vAlign w:val="center"/>
          </w:tcPr>
          <w:p w14:paraId="6B4692D6"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细胞角蛋白</w:t>
            </w:r>
            <w:r>
              <w:rPr>
                <w:rFonts w:ascii="宋体" w:hAnsi="宋体" w:cs="宋体" w:hint="eastAsia"/>
                <w:color w:val="000000"/>
                <w:kern w:val="0"/>
                <w:sz w:val="18"/>
                <w:szCs w:val="18"/>
                <w:lang w:bidi="ar"/>
              </w:rPr>
              <w:t>19</w:t>
            </w:r>
            <w:r>
              <w:rPr>
                <w:rFonts w:ascii="宋体" w:hAnsi="宋体" w:cs="宋体" w:hint="eastAsia"/>
                <w:color w:val="000000"/>
                <w:kern w:val="0"/>
                <w:sz w:val="18"/>
                <w:szCs w:val="18"/>
                <w:lang w:bidi="ar"/>
              </w:rPr>
              <w:t>片段测定（</w:t>
            </w:r>
            <w:r>
              <w:rPr>
                <w:rFonts w:ascii="宋体" w:hAnsi="宋体" w:cs="宋体" w:hint="eastAsia"/>
                <w:color w:val="000000"/>
                <w:kern w:val="0"/>
                <w:sz w:val="18"/>
                <w:szCs w:val="18"/>
                <w:lang w:bidi="ar"/>
              </w:rPr>
              <w:t>CYFRA21-1</w:t>
            </w:r>
            <w:r>
              <w:rPr>
                <w:rFonts w:ascii="宋体" w:hAnsi="宋体" w:cs="宋体" w:hint="eastAsia"/>
                <w:color w:val="000000"/>
                <w:kern w:val="0"/>
                <w:sz w:val="18"/>
                <w:szCs w:val="18"/>
                <w:lang w:bidi="ar"/>
              </w:rPr>
              <w:t>）</w:t>
            </w:r>
          </w:p>
        </w:tc>
        <w:tc>
          <w:tcPr>
            <w:tcW w:w="5012" w:type="dxa"/>
            <w:vAlign w:val="center"/>
          </w:tcPr>
          <w:p w14:paraId="09548104"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对非小细胞肺癌的早期诊断、疗效监测和预后判断均有重要意义。</w:t>
            </w:r>
          </w:p>
        </w:tc>
        <w:tc>
          <w:tcPr>
            <w:tcW w:w="465" w:type="dxa"/>
            <w:vAlign w:val="center"/>
          </w:tcPr>
          <w:p w14:paraId="65B2BAB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4A16A99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69BEEE3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51D28FC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243AFADD" w14:textId="77777777">
        <w:trPr>
          <w:trHeight w:val="300"/>
        </w:trPr>
        <w:tc>
          <w:tcPr>
            <w:tcW w:w="833" w:type="dxa"/>
            <w:vMerge w:val="restart"/>
            <w:vAlign w:val="center"/>
          </w:tcPr>
          <w:p w14:paraId="6BC9D24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甲状腺功能</w:t>
            </w:r>
            <w:r>
              <w:rPr>
                <w:rFonts w:ascii="宋体" w:hAnsi="宋体" w:cs="宋体" w:hint="eastAsia"/>
                <w:color w:val="000000"/>
                <w:kern w:val="0"/>
                <w:sz w:val="18"/>
                <w:szCs w:val="18"/>
                <w:lang w:bidi="ar"/>
              </w:rPr>
              <w:t xml:space="preserve">  </w:t>
            </w:r>
          </w:p>
        </w:tc>
        <w:tc>
          <w:tcPr>
            <w:tcW w:w="1361" w:type="dxa"/>
            <w:vAlign w:val="center"/>
          </w:tcPr>
          <w:p w14:paraId="1D81002B"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甲状腺功能三项（</w:t>
            </w:r>
            <w:r>
              <w:rPr>
                <w:rFonts w:ascii="宋体" w:hAnsi="宋体" w:cs="宋体" w:hint="eastAsia"/>
                <w:color w:val="000000"/>
                <w:kern w:val="0"/>
                <w:sz w:val="18"/>
                <w:szCs w:val="18"/>
                <w:lang w:bidi="ar"/>
              </w:rPr>
              <w:t>TSH,T3,T4</w:t>
            </w:r>
            <w:r>
              <w:rPr>
                <w:rFonts w:ascii="宋体" w:hAnsi="宋体" w:cs="宋体" w:hint="eastAsia"/>
                <w:color w:val="000000"/>
                <w:kern w:val="0"/>
                <w:sz w:val="18"/>
                <w:szCs w:val="18"/>
                <w:lang w:bidi="ar"/>
              </w:rPr>
              <w:t>）</w:t>
            </w:r>
          </w:p>
        </w:tc>
        <w:tc>
          <w:tcPr>
            <w:tcW w:w="5012" w:type="dxa"/>
            <w:vAlign w:val="center"/>
          </w:tcPr>
          <w:p w14:paraId="2AA0C8D1"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用于诊断甲亢、甲减，并作为甲状腺肿瘤术后治疗监测。</w:t>
            </w:r>
          </w:p>
        </w:tc>
        <w:tc>
          <w:tcPr>
            <w:tcW w:w="465" w:type="dxa"/>
            <w:vAlign w:val="center"/>
          </w:tcPr>
          <w:p w14:paraId="34133B9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2B0E6CB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4EAA8D6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08E7727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4D65C2E8" w14:textId="77777777">
        <w:trPr>
          <w:trHeight w:val="300"/>
        </w:trPr>
        <w:tc>
          <w:tcPr>
            <w:tcW w:w="833" w:type="dxa"/>
            <w:vMerge/>
            <w:vAlign w:val="center"/>
          </w:tcPr>
          <w:p w14:paraId="0CAD9B90" w14:textId="77777777" w:rsidR="003620C0" w:rsidRDefault="003620C0">
            <w:pPr>
              <w:jc w:val="center"/>
              <w:rPr>
                <w:rFonts w:ascii="宋体" w:hAnsi="宋体" w:cs="宋体"/>
                <w:color w:val="000000"/>
                <w:sz w:val="18"/>
                <w:szCs w:val="18"/>
              </w:rPr>
            </w:pPr>
          </w:p>
        </w:tc>
        <w:tc>
          <w:tcPr>
            <w:tcW w:w="1361" w:type="dxa"/>
            <w:vAlign w:val="center"/>
          </w:tcPr>
          <w:p w14:paraId="2D13BC26"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FT3</w:t>
            </w:r>
          </w:p>
        </w:tc>
        <w:tc>
          <w:tcPr>
            <w:tcW w:w="5012" w:type="dxa"/>
            <w:vMerge w:val="restart"/>
            <w:vAlign w:val="center"/>
          </w:tcPr>
          <w:p w14:paraId="4FFA18F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用于诊断甲亢、甲减，并作为甲状腺肿瘤术后治疗监测。抗体检测有助于判断有无自身免疫性甲状腺疾病。</w:t>
            </w:r>
          </w:p>
        </w:tc>
        <w:tc>
          <w:tcPr>
            <w:tcW w:w="465" w:type="dxa"/>
            <w:vAlign w:val="center"/>
          </w:tcPr>
          <w:p w14:paraId="5394B76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08666D3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1660896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1793B42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3AA8DCB2" w14:textId="77777777">
        <w:trPr>
          <w:trHeight w:val="300"/>
        </w:trPr>
        <w:tc>
          <w:tcPr>
            <w:tcW w:w="833" w:type="dxa"/>
            <w:vMerge/>
            <w:vAlign w:val="center"/>
          </w:tcPr>
          <w:p w14:paraId="442D4559" w14:textId="77777777" w:rsidR="003620C0" w:rsidRDefault="003620C0">
            <w:pPr>
              <w:jc w:val="center"/>
              <w:rPr>
                <w:rFonts w:ascii="宋体" w:hAnsi="宋体" w:cs="宋体"/>
                <w:color w:val="000000"/>
                <w:sz w:val="18"/>
                <w:szCs w:val="18"/>
              </w:rPr>
            </w:pPr>
          </w:p>
        </w:tc>
        <w:tc>
          <w:tcPr>
            <w:tcW w:w="1361" w:type="dxa"/>
            <w:vAlign w:val="center"/>
          </w:tcPr>
          <w:p w14:paraId="5974828A"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FT4</w:t>
            </w:r>
          </w:p>
        </w:tc>
        <w:tc>
          <w:tcPr>
            <w:tcW w:w="5012" w:type="dxa"/>
            <w:vMerge/>
            <w:vAlign w:val="center"/>
          </w:tcPr>
          <w:p w14:paraId="413A454E" w14:textId="77777777" w:rsidR="003620C0" w:rsidRDefault="003620C0">
            <w:pPr>
              <w:jc w:val="left"/>
              <w:rPr>
                <w:rFonts w:ascii="宋体" w:hAnsi="宋体" w:cs="宋体"/>
                <w:color w:val="000000"/>
                <w:sz w:val="18"/>
                <w:szCs w:val="18"/>
              </w:rPr>
            </w:pPr>
          </w:p>
        </w:tc>
        <w:tc>
          <w:tcPr>
            <w:tcW w:w="465" w:type="dxa"/>
            <w:vAlign w:val="center"/>
          </w:tcPr>
          <w:p w14:paraId="09264D3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15EAA59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4441D45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31A9446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BFDB410" w14:textId="77777777">
        <w:trPr>
          <w:trHeight w:val="300"/>
        </w:trPr>
        <w:tc>
          <w:tcPr>
            <w:tcW w:w="833" w:type="dxa"/>
            <w:vMerge/>
            <w:vAlign w:val="center"/>
          </w:tcPr>
          <w:p w14:paraId="1F947FD3" w14:textId="77777777" w:rsidR="003620C0" w:rsidRDefault="003620C0">
            <w:pPr>
              <w:jc w:val="center"/>
              <w:rPr>
                <w:rFonts w:ascii="宋体" w:hAnsi="宋体" w:cs="宋体"/>
                <w:color w:val="000000"/>
                <w:sz w:val="18"/>
                <w:szCs w:val="18"/>
              </w:rPr>
            </w:pPr>
          </w:p>
        </w:tc>
        <w:tc>
          <w:tcPr>
            <w:tcW w:w="1361" w:type="dxa"/>
            <w:vAlign w:val="center"/>
          </w:tcPr>
          <w:p w14:paraId="4484B4B5"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TG-Ab</w:t>
            </w:r>
          </w:p>
        </w:tc>
        <w:tc>
          <w:tcPr>
            <w:tcW w:w="5012" w:type="dxa"/>
            <w:vMerge/>
            <w:vAlign w:val="center"/>
          </w:tcPr>
          <w:p w14:paraId="5B54BA57" w14:textId="77777777" w:rsidR="003620C0" w:rsidRDefault="003620C0">
            <w:pPr>
              <w:jc w:val="left"/>
              <w:rPr>
                <w:rFonts w:ascii="宋体" w:hAnsi="宋体" w:cs="宋体"/>
                <w:color w:val="000000"/>
                <w:sz w:val="18"/>
                <w:szCs w:val="18"/>
              </w:rPr>
            </w:pPr>
          </w:p>
        </w:tc>
        <w:tc>
          <w:tcPr>
            <w:tcW w:w="465" w:type="dxa"/>
            <w:vAlign w:val="center"/>
          </w:tcPr>
          <w:p w14:paraId="20F1429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4C0A872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0ADF186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74CEAAF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551881F9" w14:textId="77777777">
        <w:trPr>
          <w:trHeight w:val="300"/>
        </w:trPr>
        <w:tc>
          <w:tcPr>
            <w:tcW w:w="833" w:type="dxa"/>
            <w:vMerge/>
            <w:vAlign w:val="center"/>
          </w:tcPr>
          <w:p w14:paraId="68F027EB" w14:textId="77777777" w:rsidR="003620C0" w:rsidRDefault="003620C0">
            <w:pPr>
              <w:jc w:val="center"/>
              <w:rPr>
                <w:rFonts w:ascii="宋体" w:hAnsi="宋体" w:cs="宋体"/>
                <w:color w:val="000000"/>
                <w:sz w:val="18"/>
                <w:szCs w:val="18"/>
              </w:rPr>
            </w:pPr>
          </w:p>
        </w:tc>
        <w:tc>
          <w:tcPr>
            <w:tcW w:w="1361" w:type="dxa"/>
            <w:vAlign w:val="center"/>
          </w:tcPr>
          <w:p w14:paraId="3096D975"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TPO-Ab</w:t>
            </w:r>
          </w:p>
        </w:tc>
        <w:tc>
          <w:tcPr>
            <w:tcW w:w="5012" w:type="dxa"/>
            <w:vMerge/>
            <w:vAlign w:val="center"/>
          </w:tcPr>
          <w:p w14:paraId="66A7C38A" w14:textId="77777777" w:rsidR="003620C0" w:rsidRDefault="003620C0">
            <w:pPr>
              <w:jc w:val="left"/>
              <w:rPr>
                <w:rFonts w:ascii="宋体" w:hAnsi="宋体" w:cs="宋体"/>
                <w:color w:val="000000"/>
                <w:sz w:val="18"/>
                <w:szCs w:val="18"/>
              </w:rPr>
            </w:pPr>
          </w:p>
        </w:tc>
        <w:tc>
          <w:tcPr>
            <w:tcW w:w="465" w:type="dxa"/>
            <w:vAlign w:val="center"/>
          </w:tcPr>
          <w:p w14:paraId="74F2535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34D92F8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40F3E78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1E19E2C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22CF9C07" w14:textId="77777777">
        <w:trPr>
          <w:trHeight w:val="870"/>
        </w:trPr>
        <w:tc>
          <w:tcPr>
            <w:tcW w:w="833" w:type="dxa"/>
            <w:vAlign w:val="center"/>
          </w:tcPr>
          <w:p w14:paraId="6D767C5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血粘度</w:t>
            </w:r>
          </w:p>
        </w:tc>
        <w:tc>
          <w:tcPr>
            <w:tcW w:w="1361" w:type="dxa"/>
            <w:vAlign w:val="center"/>
          </w:tcPr>
          <w:p w14:paraId="42084F87"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15</w:t>
            </w:r>
            <w:r>
              <w:rPr>
                <w:rFonts w:ascii="宋体" w:hAnsi="宋体" w:cs="宋体" w:hint="eastAsia"/>
                <w:color w:val="000000"/>
                <w:kern w:val="0"/>
                <w:sz w:val="18"/>
                <w:szCs w:val="18"/>
                <w:lang w:bidi="ar"/>
              </w:rPr>
              <w:t>项</w:t>
            </w:r>
          </w:p>
        </w:tc>
        <w:tc>
          <w:tcPr>
            <w:tcW w:w="5012" w:type="dxa"/>
            <w:vAlign w:val="center"/>
          </w:tcPr>
          <w:p w14:paraId="3DC824A0"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主要反映血液流动性、凝滞性和血液粘度的变化。适用于高血压、动脉硬化、脑中风、糖尿病及血脂异常等疾患的检查。</w:t>
            </w:r>
          </w:p>
        </w:tc>
        <w:tc>
          <w:tcPr>
            <w:tcW w:w="465" w:type="dxa"/>
            <w:vAlign w:val="center"/>
          </w:tcPr>
          <w:p w14:paraId="3100C50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5415153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195E1E3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0EE74A5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31790D80" w14:textId="77777777">
        <w:trPr>
          <w:trHeight w:val="870"/>
        </w:trPr>
        <w:tc>
          <w:tcPr>
            <w:tcW w:w="833" w:type="dxa"/>
            <w:vAlign w:val="center"/>
          </w:tcPr>
          <w:p w14:paraId="23A831F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尿常规</w:t>
            </w:r>
          </w:p>
        </w:tc>
        <w:tc>
          <w:tcPr>
            <w:tcW w:w="1361" w:type="dxa"/>
            <w:vAlign w:val="center"/>
          </w:tcPr>
          <w:p w14:paraId="367B977B"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15</w:t>
            </w:r>
            <w:r>
              <w:rPr>
                <w:rFonts w:ascii="宋体" w:hAnsi="宋体" w:cs="宋体" w:hint="eastAsia"/>
                <w:color w:val="000000"/>
                <w:kern w:val="0"/>
                <w:sz w:val="18"/>
                <w:szCs w:val="18"/>
                <w:lang w:bidi="ar"/>
              </w:rPr>
              <w:t>项</w:t>
            </w:r>
          </w:p>
        </w:tc>
        <w:tc>
          <w:tcPr>
            <w:tcW w:w="5012" w:type="dxa"/>
            <w:vAlign w:val="center"/>
          </w:tcPr>
          <w:p w14:paraId="291A6510"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筛查泌尿系统疾病简单并且准确的方法。如泌尿系统感染、肿瘤、结石及了解肾功能，还可用于协助检查其他系统疾病，如糖尿病、肾炎等。</w:t>
            </w:r>
          </w:p>
        </w:tc>
        <w:tc>
          <w:tcPr>
            <w:tcW w:w="465" w:type="dxa"/>
            <w:vAlign w:val="center"/>
          </w:tcPr>
          <w:p w14:paraId="1408DEC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2B19AE4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4475817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139016C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01BF3BC6" w14:textId="77777777">
        <w:trPr>
          <w:trHeight w:val="580"/>
        </w:trPr>
        <w:tc>
          <w:tcPr>
            <w:tcW w:w="833" w:type="dxa"/>
            <w:vAlign w:val="center"/>
          </w:tcPr>
          <w:p w14:paraId="5F86F25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白带常规</w:t>
            </w:r>
          </w:p>
        </w:tc>
        <w:tc>
          <w:tcPr>
            <w:tcW w:w="1361" w:type="dxa"/>
            <w:vAlign w:val="center"/>
          </w:tcPr>
          <w:p w14:paraId="2507DD45"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3</w:t>
            </w:r>
            <w:r>
              <w:rPr>
                <w:rFonts w:ascii="宋体" w:hAnsi="宋体" w:cs="宋体" w:hint="eastAsia"/>
                <w:color w:val="000000"/>
                <w:kern w:val="0"/>
                <w:sz w:val="18"/>
                <w:szCs w:val="18"/>
                <w:lang w:bidi="ar"/>
              </w:rPr>
              <w:t>项</w:t>
            </w:r>
          </w:p>
        </w:tc>
        <w:tc>
          <w:tcPr>
            <w:tcW w:w="5012" w:type="dxa"/>
            <w:vAlign w:val="center"/>
          </w:tcPr>
          <w:p w14:paraId="3EFE6425"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了解阴道清洁度情况及妇科炎症，如：外阴阴道假丝酵母菌病、滴虫性阴道炎等均具有重要的意义。</w:t>
            </w:r>
          </w:p>
        </w:tc>
        <w:tc>
          <w:tcPr>
            <w:tcW w:w="465" w:type="dxa"/>
            <w:vAlign w:val="center"/>
          </w:tcPr>
          <w:p w14:paraId="10988B0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0ADC684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4A802E4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5AE7ABC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057B925" w14:textId="77777777">
        <w:trPr>
          <w:trHeight w:val="580"/>
        </w:trPr>
        <w:tc>
          <w:tcPr>
            <w:tcW w:w="833" w:type="dxa"/>
            <w:vMerge w:val="restart"/>
            <w:vAlign w:val="center"/>
          </w:tcPr>
          <w:p w14:paraId="22AB782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妇科检查</w:t>
            </w:r>
          </w:p>
        </w:tc>
        <w:tc>
          <w:tcPr>
            <w:tcW w:w="1361" w:type="dxa"/>
            <w:vAlign w:val="center"/>
          </w:tcPr>
          <w:p w14:paraId="157E8A2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子宫颈刮片检查（普通细胞学检测）</w:t>
            </w:r>
          </w:p>
        </w:tc>
        <w:tc>
          <w:tcPr>
            <w:tcW w:w="5012" w:type="dxa"/>
            <w:vAlign w:val="center"/>
          </w:tcPr>
          <w:p w14:paraId="06778BA9"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是一种简单的初筛宫颈病变的方法。</w:t>
            </w:r>
          </w:p>
        </w:tc>
        <w:tc>
          <w:tcPr>
            <w:tcW w:w="465" w:type="dxa"/>
            <w:vAlign w:val="center"/>
          </w:tcPr>
          <w:p w14:paraId="17BB8B5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4CADCD6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77E8561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030416E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21967E1A" w14:textId="77777777">
        <w:trPr>
          <w:trHeight w:val="580"/>
        </w:trPr>
        <w:tc>
          <w:tcPr>
            <w:tcW w:w="833" w:type="dxa"/>
            <w:vMerge/>
            <w:vAlign w:val="center"/>
          </w:tcPr>
          <w:p w14:paraId="3FA1DF54" w14:textId="77777777" w:rsidR="003620C0" w:rsidRDefault="003620C0">
            <w:pPr>
              <w:jc w:val="center"/>
              <w:rPr>
                <w:rFonts w:ascii="宋体" w:hAnsi="宋体" w:cs="宋体"/>
                <w:color w:val="000000"/>
                <w:sz w:val="18"/>
                <w:szCs w:val="18"/>
              </w:rPr>
            </w:pPr>
          </w:p>
        </w:tc>
        <w:tc>
          <w:tcPr>
            <w:tcW w:w="1361" w:type="dxa"/>
            <w:vAlign w:val="center"/>
          </w:tcPr>
          <w:p w14:paraId="200CE5B3"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子宫颈抹片检查（</w:t>
            </w:r>
            <w:proofErr w:type="gramStart"/>
            <w:r>
              <w:rPr>
                <w:rFonts w:ascii="宋体" w:hAnsi="宋体" w:cs="宋体" w:hint="eastAsia"/>
                <w:color w:val="000000"/>
                <w:kern w:val="0"/>
                <w:sz w:val="18"/>
                <w:szCs w:val="18"/>
                <w:lang w:bidi="ar"/>
              </w:rPr>
              <w:t>液基超薄</w:t>
            </w:r>
            <w:proofErr w:type="gramEnd"/>
            <w:r>
              <w:rPr>
                <w:rFonts w:ascii="宋体" w:hAnsi="宋体" w:cs="宋体" w:hint="eastAsia"/>
                <w:color w:val="000000"/>
                <w:kern w:val="0"/>
                <w:sz w:val="18"/>
                <w:szCs w:val="18"/>
                <w:lang w:bidi="ar"/>
              </w:rPr>
              <w:t>细胞检测</w:t>
            </w:r>
            <w:r>
              <w:rPr>
                <w:rFonts w:ascii="宋体" w:hAnsi="宋体" w:cs="宋体" w:hint="eastAsia"/>
                <w:color w:val="000000"/>
                <w:kern w:val="0"/>
                <w:sz w:val="18"/>
                <w:szCs w:val="18"/>
                <w:lang w:bidi="ar"/>
              </w:rPr>
              <w:t>,TCT</w:t>
            </w:r>
            <w:r>
              <w:rPr>
                <w:rFonts w:ascii="宋体" w:hAnsi="宋体" w:cs="宋体" w:hint="eastAsia"/>
                <w:color w:val="000000"/>
                <w:kern w:val="0"/>
                <w:sz w:val="18"/>
                <w:szCs w:val="18"/>
                <w:lang w:bidi="ar"/>
              </w:rPr>
              <w:t>）</w:t>
            </w:r>
          </w:p>
        </w:tc>
        <w:tc>
          <w:tcPr>
            <w:tcW w:w="5012" w:type="dxa"/>
            <w:vAlign w:val="center"/>
          </w:tcPr>
          <w:p w14:paraId="5E64E19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筛查宫颈早期病变较先进的检测方法，同时还能发现部分微生物感染如假丝酵母菌、滴虫等。</w:t>
            </w:r>
          </w:p>
        </w:tc>
        <w:tc>
          <w:tcPr>
            <w:tcW w:w="465" w:type="dxa"/>
            <w:vAlign w:val="center"/>
          </w:tcPr>
          <w:p w14:paraId="76C0ABD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4200C03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5116858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31ACEE1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2E45FEA0" w14:textId="77777777">
        <w:trPr>
          <w:trHeight w:val="580"/>
        </w:trPr>
        <w:tc>
          <w:tcPr>
            <w:tcW w:w="833" w:type="dxa"/>
            <w:vMerge/>
            <w:vAlign w:val="center"/>
          </w:tcPr>
          <w:p w14:paraId="5C7F095F" w14:textId="77777777" w:rsidR="003620C0" w:rsidRDefault="003620C0">
            <w:pPr>
              <w:jc w:val="center"/>
              <w:rPr>
                <w:rFonts w:ascii="宋体" w:hAnsi="宋体" w:cs="宋体"/>
                <w:color w:val="000000"/>
                <w:sz w:val="18"/>
                <w:szCs w:val="18"/>
              </w:rPr>
            </w:pPr>
          </w:p>
        </w:tc>
        <w:tc>
          <w:tcPr>
            <w:tcW w:w="1361" w:type="dxa"/>
            <w:vAlign w:val="center"/>
          </w:tcPr>
          <w:p w14:paraId="19E7F11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人乳头瘤病毒分析全套检测（共</w:t>
            </w:r>
            <w:r>
              <w:rPr>
                <w:rFonts w:ascii="宋体" w:hAnsi="宋体" w:cs="宋体" w:hint="eastAsia"/>
                <w:color w:val="000000"/>
                <w:kern w:val="0"/>
                <w:sz w:val="18"/>
                <w:szCs w:val="18"/>
                <w:lang w:bidi="ar"/>
              </w:rPr>
              <w:t>23</w:t>
            </w:r>
            <w:r>
              <w:rPr>
                <w:rFonts w:ascii="宋体" w:hAnsi="宋体" w:cs="宋体" w:hint="eastAsia"/>
                <w:color w:val="000000"/>
                <w:kern w:val="0"/>
                <w:sz w:val="18"/>
                <w:szCs w:val="18"/>
                <w:lang w:bidi="ar"/>
              </w:rPr>
              <w:t>型）</w:t>
            </w:r>
          </w:p>
        </w:tc>
        <w:tc>
          <w:tcPr>
            <w:tcW w:w="5012" w:type="dxa"/>
            <w:vAlign w:val="center"/>
          </w:tcPr>
          <w:p w14:paraId="18A084C6"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高危</w:t>
            </w:r>
            <w:proofErr w:type="gramStart"/>
            <w:r>
              <w:rPr>
                <w:rFonts w:ascii="宋体" w:hAnsi="宋体" w:cs="宋体" w:hint="eastAsia"/>
                <w:color w:val="000000"/>
                <w:kern w:val="0"/>
                <w:sz w:val="18"/>
                <w:szCs w:val="18"/>
                <w:lang w:bidi="ar"/>
              </w:rPr>
              <w:t>和低危人</w:t>
            </w:r>
            <w:proofErr w:type="gramEnd"/>
            <w:r>
              <w:rPr>
                <w:rFonts w:ascii="宋体" w:hAnsi="宋体" w:cs="宋体" w:hint="eastAsia"/>
                <w:color w:val="000000"/>
                <w:kern w:val="0"/>
                <w:sz w:val="18"/>
                <w:szCs w:val="18"/>
                <w:lang w:bidi="ar"/>
              </w:rPr>
              <w:t>乳头瘤病毒感染诊断。</w:t>
            </w:r>
          </w:p>
        </w:tc>
        <w:tc>
          <w:tcPr>
            <w:tcW w:w="465" w:type="dxa"/>
            <w:vAlign w:val="center"/>
          </w:tcPr>
          <w:p w14:paraId="32CB541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6901ECA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3BA736C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117DC4A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55D2E6E5" w14:textId="77777777">
        <w:trPr>
          <w:trHeight w:val="290"/>
        </w:trPr>
        <w:tc>
          <w:tcPr>
            <w:tcW w:w="833" w:type="dxa"/>
            <w:shd w:val="clear" w:color="auto" w:fill="366092"/>
            <w:vAlign w:val="center"/>
          </w:tcPr>
          <w:p w14:paraId="3C1653C4"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第三类</w:t>
            </w:r>
          </w:p>
        </w:tc>
        <w:tc>
          <w:tcPr>
            <w:tcW w:w="1361" w:type="dxa"/>
            <w:shd w:val="clear" w:color="auto" w:fill="366092"/>
            <w:vAlign w:val="center"/>
          </w:tcPr>
          <w:p w14:paraId="1AAE556B"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器械检查项目</w:t>
            </w:r>
          </w:p>
        </w:tc>
        <w:tc>
          <w:tcPr>
            <w:tcW w:w="5012" w:type="dxa"/>
            <w:shd w:val="clear" w:color="auto" w:fill="366092"/>
            <w:vAlign w:val="center"/>
          </w:tcPr>
          <w:p w14:paraId="25D97F75"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临床意义</w:t>
            </w:r>
          </w:p>
        </w:tc>
        <w:tc>
          <w:tcPr>
            <w:tcW w:w="465" w:type="dxa"/>
            <w:shd w:val="clear" w:color="auto" w:fill="366092"/>
            <w:vAlign w:val="center"/>
          </w:tcPr>
          <w:p w14:paraId="47F17723" w14:textId="77777777" w:rsidR="003620C0" w:rsidRDefault="003620C0">
            <w:pPr>
              <w:jc w:val="center"/>
              <w:rPr>
                <w:rFonts w:ascii="宋体" w:hAnsi="宋体" w:cs="宋体"/>
                <w:b/>
                <w:bCs/>
                <w:color w:val="FFFFFF"/>
                <w:sz w:val="18"/>
                <w:szCs w:val="18"/>
              </w:rPr>
            </w:pPr>
          </w:p>
        </w:tc>
        <w:tc>
          <w:tcPr>
            <w:tcW w:w="412" w:type="dxa"/>
            <w:shd w:val="clear" w:color="auto" w:fill="366092"/>
            <w:vAlign w:val="center"/>
          </w:tcPr>
          <w:p w14:paraId="173A9B47" w14:textId="77777777" w:rsidR="003620C0" w:rsidRDefault="003620C0">
            <w:pPr>
              <w:jc w:val="center"/>
              <w:rPr>
                <w:rFonts w:ascii="宋体" w:hAnsi="宋体" w:cs="宋体"/>
                <w:b/>
                <w:bCs/>
                <w:color w:val="FFFFFF"/>
                <w:sz w:val="18"/>
                <w:szCs w:val="18"/>
              </w:rPr>
            </w:pPr>
          </w:p>
        </w:tc>
        <w:tc>
          <w:tcPr>
            <w:tcW w:w="451" w:type="dxa"/>
            <w:shd w:val="clear" w:color="auto" w:fill="366092"/>
            <w:vAlign w:val="center"/>
          </w:tcPr>
          <w:p w14:paraId="00E5033E" w14:textId="77777777" w:rsidR="003620C0" w:rsidRDefault="003620C0">
            <w:pPr>
              <w:jc w:val="center"/>
              <w:rPr>
                <w:rFonts w:ascii="宋体" w:hAnsi="宋体" w:cs="宋体"/>
                <w:b/>
                <w:bCs/>
                <w:color w:val="FFFFFF"/>
                <w:sz w:val="18"/>
                <w:szCs w:val="18"/>
              </w:rPr>
            </w:pPr>
          </w:p>
        </w:tc>
        <w:tc>
          <w:tcPr>
            <w:tcW w:w="394" w:type="dxa"/>
            <w:shd w:val="clear" w:color="auto" w:fill="366092"/>
            <w:vAlign w:val="center"/>
          </w:tcPr>
          <w:p w14:paraId="69F1996B" w14:textId="77777777" w:rsidR="003620C0" w:rsidRDefault="003620C0">
            <w:pPr>
              <w:jc w:val="center"/>
              <w:rPr>
                <w:rFonts w:ascii="宋体" w:hAnsi="宋体" w:cs="宋体"/>
                <w:b/>
                <w:bCs/>
                <w:color w:val="FFFFFF"/>
                <w:sz w:val="18"/>
                <w:szCs w:val="18"/>
              </w:rPr>
            </w:pPr>
          </w:p>
        </w:tc>
      </w:tr>
      <w:tr w:rsidR="003620C0" w14:paraId="4EC0AC00" w14:textId="77777777">
        <w:trPr>
          <w:trHeight w:val="870"/>
        </w:trPr>
        <w:tc>
          <w:tcPr>
            <w:tcW w:w="833" w:type="dxa"/>
            <w:vMerge w:val="restart"/>
            <w:vAlign w:val="center"/>
          </w:tcPr>
          <w:p w14:paraId="5F21D4B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彩超检查</w:t>
            </w:r>
          </w:p>
        </w:tc>
        <w:tc>
          <w:tcPr>
            <w:tcW w:w="1361" w:type="dxa"/>
            <w:vAlign w:val="center"/>
          </w:tcPr>
          <w:p w14:paraId="22A4CEC5"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肝胆脾胰肾超声检查</w:t>
            </w:r>
            <w:r>
              <w:rPr>
                <w:rFonts w:ascii="宋体" w:hAnsi="宋体" w:cs="宋体" w:hint="eastAsia"/>
                <w:color w:val="000000"/>
                <w:kern w:val="0"/>
                <w:sz w:val="18"/>
                <w:szCs w:val="18"/>
                <w:lang w:bidi="ar"/>
              </w:rPr>
              <w:t xml:space="preserve">  </w:t>
            </w:r>
          </w:p>
        </w:tc>
        <w:tc>
          <w:tcPr>
            <w:tcW w:w="5012" w:type="dxa"/>
            <w:vAlign w:val="center"/>
          </w:tcPr>
          <w:p w14:paraId="09717E44"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通过彩色超声仪器对人体肝脏、胆囊、脾脏、胰脏、双肾进行检测</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是否有无形态学改变及占位性病变（肿瘤，结石，炎症等）。</w:t>
            </w:r>
          </w:p>
        </w:tc>
        <w:tc>
          <w:tcPr>
            <w:tcW w:w="465" w:type="dxa"/>
            <w:vAlign w:val="center"/>
          </w:tcPr>
          <w:p w14:paraId="023BCBD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4238E55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7803EE8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376579E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51F955E5" w14:textId="77777777">
        <w:trPr>
          <w:trHeight w:val="580"/>
        </w:trPr>
        <w:tc>
          <w:tcPr>
            <w:tcW w:w="833" w:type="dxa"/>
            <w:vMerge/>
            <w:vAlign w:val="center"/>
          </w:tcPr>
          <w:p w14:paraId="341AF1A8" w14:textId="77777777" w:rsidR="003620C0" w:rsidRDefault="003620C0">
            <w:pPr>
              <w:jc w:val="center"/>
              <w:rPr>
                <w:rFonts w:ascii="宋体" w:hAnsi="宋体" w:cs="宋体"/>
                <w:color w:val="000000"/>
                <w:sz w:val="18"/>
                <w:szCs w:val="18"/>
              </w:rPr>
            </w:pPr>
          </w:p>
        </w:tc>
        <w:tc>
          <w:tcPr>
            <w:tcW w:w="1361" w:type="dxa"/>
            <w:vAlign w:val="center"/>
          </w:tcPr>
          <w:p w14:paraId="10DE9606"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甲状腺超声检查</w:t>
            </w:r>
            <w:r>
              <w:rPr>
                <w:rFonts w:ascii="宋体" w:hAnsi="宋体" w:cs="宋体" w:hint="eastAsia"/>
                <w:color w:val="000000"/>
                <w:kern w:val="0"/>
                <w:sz w:val="18"/>
                <w:szCs w:val="18"/>
                <w:lang w:bidi="ar"/>
              </w:rPr>
              <w:t xml:space="preserve"> </w:t>
            </w:r>
          </w:p>
        </w:tc>
        <w:tc>
          <w:tcPr>
            <w:tcW w:w="5012" w:type="dxa"/>
            <w:vAlign w:val="center"/>
          </w:tcPr>
          <w:p w14:paraId="3F99CB8E"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通过彩色超声仪器对人体甲状腺进行检测</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是否有无形态学改变及占位性病变（肿大、结节、腺瘤及肿瘤等）。</w:t>
            </w:r>
          </w:p>
        </w:tc>
        <w:tc>
          <w:tcPr>
            <w:tcW w:w="465" w:type="dxa"/>
            <w:vAlign w:val="center"/>
          </w:tcPr>
          <w:p w14:paraId="0E593E8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358057F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0BA350B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72232BE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00F20236" w14:textId="77777777">
        <w:trPr>
          <w:trHeight w:val="300"/>
        </w:trPr>
        <w:tc>
          <w:tcPr>
            <w:tcW w:w="833" w:type="dxa"/>
            <w:vMerge/>
            <w:vAlign w:val="center"/>
          </w:tcPr>
          <w:p w14:paraId="544D680B" w14:textId="77777777" w:rsidR="003620C0" w:rsidRDefault="003620C0">
            <w:pPr>
              <w:jc w:val="center"/>
              <w:rPr>
                <w:rFonts w:ascii="宋体" w:hAnsi="宋体" w:cs="宋体"/>
                <w:color w:val="000000"/>
                <w:sz w:val="18"/>
                <w:szCs w:val="18"/>
              </w:rPr>
            </w:pPr>
          </w:p>
        </w:tc>
        <w:tc>
          <w:tcPr>
            <w:tcW w:w="1361" w:type="dxa"/>
            <w:vAlign w:val="center"/>
          </w:tcPr>
          <w:p w14:paraId="48EC6995"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乳房超声检查（女）</w:t>
            </w:r>
            <w:r>
              <w:rPr>
                <w:rFonts w:ascii="宋体" w:hAnsi="宋体" w:cs="宋体" w:hint="eastAsia"/>
                <w:color w:val="000000"/>
                <w:kern w:val="0"/>
                <w:sz w:val="18"/>
                <w:szCs w:val="18"/>
                <w:lang w:bidi="ar"/>
              </w:rPr>
              <w:t xml:space="preserve">         </w:t>
            </w:r>
          </w:p>
        </w:tc>
        <w:tc>
          <w:tcPr>
            <w:tcW w:w="5012" w:type="dxa"/>
            <w:vAlign w:val="center"/>
          </w:tcPr>
          <w:p w14:paraId="75F018C4"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通过彩色超声波仪器检测乳腺有无肿块及其他病变。</w:t>
            </w:r>
          </w:p>
        </w:tc>
        <w:tc>
          <w:tcPr>
            <w:tcW w:w="465" w:type="dxa"/>
            <w:vAlign w:val="center"/>
          </w:tcPr>
          <w:p w14:paraId="05E5140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68624A1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58A1D2F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6C3A30B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0E5004D7" w14:textId="77777777">
        <w:trPr>
          <w:trHeight w:val="300"/>
        </w:trPr>
        <w:tc>
          <w:tcPr>
            <w:tcW w:w="833" w:type="dxa"/>
            <w:vMerge/>
            <w:vAlign w:val="center"/>
          </w:tcPr>
          <w:p w14:paraId="4696C5EF" w14:textId="77777777" w:rsidR="003620C0" w:rsidRDefault="003620C0">
            <w:pPr>
              <w:jc w:val="center"/>
              <w:rPr>
                <w:rFonts w:ascii="宋体" w:hAnsi="宋体" w:cs="宋体"/>
                <w:color w:val="000000"/>
                <w:sz w:val="18"/>
                <w:szCs w:val="18"/>
              </w:rPr>
            </w:pPr>
          </w:p>
        </w:tc>
        <w:tc>
          <w:tcPr>
            <w:tcW w:w="1361" w:type="dxa"/>
            <w:vAlign w:val="center"/>
          </w:tcPr>
          <w:p w14:paraId="31F59DC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妇科腹部超声检查（女未婚）</w:t>
            </w:r>
          </w:p>
        </w:tc>
        <w:tc>
          <w:tcPr>
            <w:tcW w:w="5012" w:type="dxa"/>
            <w:vMerge w:val="restart"/>
            <w:vAlign w:val="center"/>
          </w:tcPr>
          <w:p w14:paraId="34174CD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通过彩色超声波仪器检测子宫及附件有无病变。</w:t>
            </w:r>
          </w:p>
        </w:tc>
        <w:tc>
          <w:tcPr>
            <w:tcW w:w="465" w:type="dxa"/>
            <w:vAlign w:val="center"/>
          </w:tcPr>
          <w:p w14:paraId="5E4C6DD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482C0E6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24E56B6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2FDFA36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3BF918DF" w14:textId="77777777">
        <w:trPr>
          <w:trHeight w:val="300"/>
        </w:trPr>
        <w:tc>
          <w:tcPr>
            <w:tcW w:w="833" w:type="dxa"/>
            <w:vMerge/>
            <w:vAlign w:val="center"/>
          </w:tcPr>
          <w:p w14:paraId="6D32720D" w14:textId="77777777" w:rsidR="003620C0" w:rsidRDefault="003620C0">
            <w:pPr>
              <w:jc w:val="center"/>
              <w:rPr>
                <w:rFonts w:ascii="宋体" w:hAnsi="宋体" w:cs="宋体"/>
                <w:color w:val="000000"/>
                <w:sz w:val="18"/>
                <w:szCs w:val="18"/>
              </w:rPr>
            </w:pPr>
          </w:p>
        </w:tc>
        <w:tc>
          <w:tcPr>
            <w:tcW w:w="1361" w:type="dxa"/>
            <w:vAlign w:val="center"/>
          </w:tcPr>
          <w:p w14:paraId="0CDE5127"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妇科阴道超声检查（女已婚）</w:t>
            </w:r>
          </w:p>
        </w:tc>
        <w:tc>
          <w:tcPr>
            <w:tcW w:w="5012" w:type="dxa"/>
            <w:vMerge/>
            <w:vAlign w:val="center"/>
          </w:tcPr>
          <w:p w14:paraId="3B4300A7" w14:textId="77777777" w:rsidR="003620C0" w:rsidRDefault="003620C0">
            <w:pPr>
              <w:jc w:val="left"/>
              <w:rPr>
                <w:rFonts w:ascii="宋体" w:hAnsi="宋体" w:cs="宋体"/>
                <w:color w:val="000000"/>
                <w:sz w:val="18"/>
                <w:szCs w:val="18"/>
              </w:rPr>
            </w:pPr>
          </w:p>
        </w:tc>
        <w:tc>
          <w:tcPr>
            <w:tcW w:w="465" w:type="dxa"/>
            <w:vAlign w:val="center"/>
          </w:tcPr>
          <w:p w14:paraId="4CD73DE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2EFBD0C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27D8321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417FDB3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3AC74E98" w14:textId="77777777">
        <w:trPr>
          <w:trHeight w:val="300"/>
        </w:trPr>
        <w:tc>
          <w:tcPr>
            <w:tcW w:w="833" w:type="dxa"/>
            <w:vMerge/>
            <w:vAlign w:val="center"/>
          </w:tcPr>
          <w:p w14:paraId="7DC66E83" w14:textId="77777777" w:rsidR="003620C0" w:rsidRDefault="003620C0">
            <w:pPr>
              <w:jc w:val="center"/>
              <w:rPr>
                <w:rFonts w:ascii="宋体" w:hAnsi="宋体" w:cs="宋体"/>
                <w:color w:val="000000"/>
                <w:sz w:val="18"/>
                <w:szCs w:val="18"/>
              </w:rPr>
            </w:pPr>
          </w:p>
        </w:tc>
        <w:tc>
          <w:tcPr>
            <w:tcW w:w="1361" w:type="dxa"/>
            <w:vAlign w:val="center"/>
          </w:tcPr>
          <w:p w14:paraId="468E91F9"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男科前列腺超声波检查（男）</w:t>
            </w:r>
            <w:r>
              <w:rPr>
                <w:rFonts w:ascii="宋体" w:hAnsi="宋体" w:cs="宋体" w:hint="eastAsia"/>
                <w:color w:val="000000"/>
                <w:kern w:val="0"/>
                <w:sz w:val="18"/>
                <w:szCs w:val="18"/>
                <w:lang w:bidi="ar"/>
              </w:rPr>
              <w:t xml:space="preserve">        </w:t>
            </w:r>
          </w:p>
        </w:tc>
        <w:tc>
          <w:tcPr>
            <w:tcW w:w="5012" w:type="dxa"/>
            <w:vAlign w:val="center"/>
          </w:tcPr>
          <w:p w14:paraId="5E905540"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通过彩色超声波仪器检测前列腺有无肿块及其他病变。</w:t>
            </w:r>
          </w:p>
        </w:tc>
        <w:tc>
          <w:tcPr>
            <w:tcW w:w="465" w:type="dxa"/>
            <w:vAlign w:val="center"/>
          </w:tcPr>
          <w:p w14:paraId="3D83C9B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23B525E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247453F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15F16A3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7C9109F5" w14:textId="77777777">
        <w:trPr>
          <w:trHeight w:val="1160"/>
        </w:trPr>
        <w:tc>
          <w:tcPr>
            <w:tcW w:w="833" w:type="dxa"/>
            <w:vAlign w:val="center"/>
          </w:tcPr>
          <w:p w14:paraId="3374939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乳腺疾病筛查（</w:t>
            </w:r>
            <w:r>
              <w:rPr>
                <w:rFonts w:ascii="宋体" w:hAnsi="宋体" w:cs="宋体" w:hint="eastAsia"/>
                <w:color w:val="FF0000"/>
                <w:kern w:val="0"/>
                <w:sz w:val="18"/>
                <w:szCs w:val="18"/>
                <w:lang w:bidi="ar"/>
              </w:rPr>
              <w:t>★限</w:t>
            </w:r>
            <w:r>
              <w:rPr>
                <w:rFonts w:ascii="宋体" w:hAnsi="宋体" w:cs="宋体" w:hint="eastAsia"/>
                <w:color w:val="FF0000"/>
                <w:kern w:val="0"/>
                <w:sz w:val="18"/>
                <w:szCs w:val="18"/>
                <w:lang w:bidi="ar"/>
              </w:rPr>
              <w:t xml:space="preserve"> 35 </w:t>
            </w:r>
            <w:r>
              <w:rPr>
                <w:rFonts w:ascii="宋体" w:hAnsi="宋体" w:cs="宋体" w:hint="eastAsia"/>
                <w:color w:val="FF0000"/>
                <w:kern w:val="0"/>
                <w:sz w:val="18"/>
                <w:szCs w:val="18"/>
                <w:lang w:bidi="ar"/>
              </w:rPr>
              <w:t>岁以上女性</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 xml:space="preserve">   </w:t>
            </w:r>
          </w:p>
        </w:tc>
        <w:tc>
          <w:tcPr>
            <w:tcW w:w="1361" w:type="dxa"/>
            <w:vAlign w:val="center"/>
          </w:tcPr>
          <w:p w14:paraId="1A6426B3" w14:textId="77777777" w:rsidR="003620C0" w:rsidRDefault="004846C3">
            <w:pPr>
              <w:widowControl/>
              <w:jc w:val="left"/>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钼</w:t>
            </w:r>
            <w:proofErr w:type="gramEnd"/>
            <w:r>
              <w:rPr>
                <w:rFonts w:ascii="宋体" w:hAnsi="宋体" w:cs="宋体" w:hint="eastAsia"/>
                <w:color w:val="000000"/>
                <w:kern w:val="0"/>
                <w:sz w:val="18"/>
                <w:szCs w:val="18"/>
                <w:lang w:bidi="ar"/>
              </w:rPr>
              <w:t>靶</w:t>
            </w:r>
            <w:r>
              <w:rPr>
                <w:rFonts w:ascii="宋体" w:hAnsi="宋体" w:cs="宋体" w:hint="eastAsia"/>
                <w:color w:val="000000"/>
                <w:kern w:val="0"/>
                <w:sz w:val="18"/>
                <w:szCs w:val="18"/>
                <w:lang w:bidi="ar"/>
              </w:rPr>
              <w:t>X</w:t>
            </w:r>
            <w:r>
              <w:rPr>
                <w:rFonts w:ascii="宋体" w:hAnsi="宋体" w:cs="宋体" w:hint="eastAsia"/>
                <w:color w:val="000000"/>
                <w:kern w:val="0"/>
                <w:sz w:val="18"/>
                <w:szCs w:val="18"/>
                <w:lang w:bidi="ar"/>
              </w:rPr>
              <w:t>线</w:t>
            </w:r>
          </w:p>
        </w:tc>
        <w:tc>
          <w:tcPr>
            <w:tcW w:w="5012" w:type="dxa"/>
            <w:vAlign w:val="center"/>
          </w:tcPr>
          <w:p w14:paraId="313A2EA0"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利用射线穿透乳腺软组织，达到对乳腺内组织进行诊断的目的，其特点是简便、快捷、无痛苦、准确率高。对乳腺增生、乳腺腺瘤、乳腺囊肿、乳腺癌等都有很重要的诊断作用，是乳腺外科最常用的检查方式之一。</w:t>
            </w:r>
          </w:p>
        </w:tc>
        <w:tc>
          <w:tcPr>
            <w:tcW w:w="465" w:type="dxa"/>
            <w:vAlign w:val="center"/>
          </w:tcPr>
          <w:p w14:paraId="0FD1812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3D96823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13F3CCB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067003C1"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1E6F2381" w14:textId="77777777">
        <w:trPr>
          <w:trHeight w:val="1560"/>
        </w:trPr>
        <w:tc>
          <w:tcPr>
            <w:tcW w:w="833" w:type="dxa"/>
            <w:vAlign w:val="center"/>
          </w:tcPr>
          <w:p w14:paraId="2690588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CT</w:t>
            </w:r>
          </w:p>
        </w:tc>
        <w:tc>
          <w:tcPr>
            <w:tcW w:w="1361" w:type="dxa"/>
            <w:vAlign w:val="center"/>
          </w:tcPr>
          <w:p w14:paraId="5B719CC1"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肺部（低剂量）</w:t>
            </w:r>
          </w:p>
        </w:tc>
        <w:tc>
          <w:tcPr>
            <w:tcW w:w="5012" w:type="dxa"/>
            <w:vAlign w:val="center"/>
          </w:tcPr>
          <w:p w14:paraId="51F727C6" w14:textId="77777777" w:rsidR="003620C0" w:rsidRDefault="004846C3">
            <w:pPr>
              <w:widowControl/>
              <w:jc w:val="left"/>
              <w:textAlignment w:val="center"/>
              <w:rPr>
                <w:rFonts w:ascii="宋体" w:hAnsi="宋体" w:cs="宋体"/>
                <w:color w:val="000000"/>
                <w:sz w:val="18"/>
                <w:szCs w:val="18"/>
              </w:rPr>
            </w:pPr>
            <w:r>
              <w:rPr>
                <w:rStyle w:val="font41"/>
                <w:rFonts w:hint="default"/>
                <w:sz w:val="18"/>
                <w:szCs w:val="18"/>
                <w:lang w:bidi="ar"/>
              </w:rPr>
              <w:t>低剂量螺旋</w:t>
            </w:r>
            <w:r>
              <w:rPr>
                <w:rStyle w:val="font41"/>
                <w:rFonts w:hint="default"/>
                <w:sz w:val="18"/>
                <w:szCs w:val="18"/>
                <w:lang w:bidi="ar"/>
              </w:rPr>
              <w:t>CT(</w:t>
            </w:r>
            <w:r>
              <w:rPr>
                <w:rStyle w:val="font41"/>
                <w:rFonts w:hint="default"/>
                <w:sz w:val="18"/>
                <w:szCs w:val="18"/>
                <w:lang w:bidi="ar"/>
              </w:rPr>
              <w:t>简称</w:t>
            </w:r>
            <w:r>
              <w:rPr>
                <w:rStyle w:val="font41"/>
                <w:rFonts w:hint="default"/>
                <w:sz w:val="18"/>
                <w:szCs w:val="18"/>
                <w:lang w:bidi="ar"/>
              </w:rPr>
              <w:t>LDCT)</w:t>
            </w:r>
            <w:r>
              <w:rPr>
                <w:rStyle w:val="font41"/>
                <w:rFonts w:hint="default"/>
                <w:sz w:val="18"/>
                <w:szCs w:val="18"/>
                <w:lang w:bidi="ar"/>
              </w:rPr>
              <w:t>扫描方案是通过优化扫描参数，改变管电流、管电压和螺距等来降低辐射剂量，</w:t>
            </w:r>
            <w:r>
              <w:rPr>
                <w:rStyle w:val="font01"/>
                <w:rFonts w:hint="default"/>
                <w:sz w:val="18"/>
                <w:szCs w:val="18"/>
                <w:lang w:bidi="ar"/>
              </w:rPr>
              <w:t>胸部扫描辐射剂量仅为常规</w:t>
            </w:r>
            <w:r>
              <w:rPr>
                <w:rStyle w:val="font01"/>
                <w:rFonts w:hint="default"/>
                <w:sz w:val="18"/>
                <w:szCs w:val="18"/>
                <w:lang w:bidi="ar"/>
              </w:rPr>
              <w:t>CT</w:t>
            </w:r>
            <w:r>
              <w:rPr>
                <w:rStyle w:val="font01"/>
                <w:rFonts w:hint="default"/>
                <w:sz w:val="18"/>
                <w:szCs w:val="18"/>
                <w:lang w:bidi="ar"/>
              </w:rPr>
              <w:t>的</w:t>
            </w:r>
            <w:r>
              <w:rPr>
                <w:rStyle w:val="font01"/>
                <w:rFonts w:hint="default"/>
                <w:sz w:val="18"/>
                <w:szCs w:val="18"/>
                <w:lang w:bidi="ar"/>
              </w:rPr>
              <w:t>20</w:t>
            </w:r>
            <w:r>
              <w:rPr>
                <w:rStyle w:val="font01"/>
                <w:rFonts w:hint="default"/>
                <w:sz w:val="18"/>
                <w:szCs w:val="18"/>
                <w:lang w:bidi="ar"/>
              </w:rPr>
              <w:t>％左右。</w:t>
            </w:r>
            <w:r>
              <w:rPr>
                <w:rStyle w:val="font41"/>
                <w:rFonts w:hint="default"/>
                <w:sz w:val="18"/>
                <w:szCs w:val="18"/>
                <w:lang w:bidi="ar"/>
              </w:rPr>
              <w:t>低剂量螺旋</w:t>
            </w:r>
            <w:r>
              <w:rPr>
                <w:rStyle w:val="font41"/>
                <w:rFonts w:hint="default"/>
                <w:sz w:val="18"/>
                <w:szCs w:val="18"/>
                <w:lang w:bidi="ar"/>
              </w:rPr>
              <w:t>CT</w:t>
            </w:r>
            <w:r>
              <w:rPr>
                <w:rStyle w:val="font41"/>
                <w:rFonts w:hint="default"/>
                <w:sz w:val="18"/>
                <w:szCs w:val="18"/>
                <w:lang w:bidi="ar"/>
              </w:rPr>
              <w:t>对肺部筛查有助于发现早期肺癌，特别是周围型肺癌，其诊出率约为胸片的</w:t>
            </w:r>
            <w:r>
              <w:rPr>
                <w:rStyle w:val="font41"/>
                <w:rFonts w:hint="default"/>
                <w:sz w:val="18"/>
                <w:szCs w:val="18"/>
                <w:lang w:bidi="ar"/>
              </w:rPr>
              <w:t>10</w:t>
            </w:r>
            <w:r>
              <w:rPr>
                <w:rStyle w:val="font41"/>
                <w:rFonts w:hint="default"/>
                <w:sz w:val="18"/>
                <w:szCs w:val="18"/>
                <w:lang w:bidi="ar"/>
              </w:rPr>
              <w:t>倍。因其较少的辐射剂量，有效的降低了医源性辐射引起的恶性病变的风险。</w:t>
            </w:r>
          </w:p>
        </w:tc>
        <w:tc>
          <w:tcPr>
            <w:tcW w:w="465" w:type="dxa"/>
            <w:vAlign w:val="center"/>
          </w:tcPr>
          <w:p w14:paraId="5FB608B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薄层</w:t>
            </w:r>
            <w:r>
              <w:rPr>
                <w:rFonts w:ascii="宋体" w:hAnsi="宋体" w:cs="宋体" w:hint="eastAsia"/>
                <w:color w:val="000000"/>
                <w:sz w:val="18"/>
                <w:szCs w:val="18"/>
              </w:rPr>
              <w:t>CT</w:t>
            </w:r>
          </w:p>
        </w:tc>
        <w:tc>
          <w:tcPr>
            <w:tcW w:w="412" w:type="dxa"/>
            <w:vAlign w:val="center"/>
          </w:tcPr>
          <w:p w14:paraId="131DF2D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47C3E13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06429E1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4A6B5AB9" w14:textId="77777777">
        <w:trPr>
          <w:trHeight w:val="580"/>
        </w:trPr>
        <w:tc>
          <w:tcPr>
            <w:tcW w:w="833" w:type="dxa"/>
            <w:vAlign w:val="center"/>
          </w:tcPr>
          <w:p w14:paraId="03C2D1C5"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磁共振扫描（</w:t>
            </w:r>
            <w:r>
              <w:rPr>
                <w:rFonts w:ascii="宋体" w:hAnsi="宋体" w:cs="宋体" w:hint="eastAsia"/>
                <w:color w:val="000000"/>
                <w:kern w:val="0"/>
                <w:sz w:val="18"/>
                <w:szCs w:val="18"/>
                <w:lang w:bidi="ar"/>
              </w:rPr>
              <w:t>MRI</w:t>
            </w:r>
            <w:r>
              <w:rPr>
                <w:rFonts w:ascii="宋体" w:hAnsi="宋体" w:cs="宋体" w:hint="eastAsia"/>
                <w:color w:val="000000"/>
                <w:kern w:val="0"/>
                <w:sz w:val="18"/>
                <w:szCs w:val="18"/>
                <w:lang w:bidi="ar"/>
              </w:rPr>
              <w:t>）</w:t>
            </w:r>
          </w:p>
        </w:tc>
        <w:tc>
          <w:tcPr>
            <w:tcW w:w="1361" w:type="dxa"/>
            <w:vAlign w:val="center"/>
          </w:tcPr>
          <w:p w14:paraId="4A21D60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单个部位</w:t>
            </w:r>
          </w:p>
        </w:tc>
        <w:tc>
          <w:tcPr>
            <w:tcW w:w="5012" w:type="dxa"/>
            <w:vAlign w:val="center"/>
          </w:tcPr>
          <w:p w14:paraId="0406A7F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头颅</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颈椎</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腰椎</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上腹部</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下腹部</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左膝关节</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右膝关节</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左踝关节</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右踝关节</w:t>
            </w:r>
          </w:p>
        </w:tc>
        <w:tc>
          <w:tcPr>
            <w:tcW w:w="465" w:type="dxa"/>
            <w:vAlign w:val="center"/>
          </w:tcPr>
          <w:p w14:paraId="63DEA85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noWrap/>
            <w:vAlign w:val="center"/>
          </w:tcPr>
          <w:p w14:paraId="5CB03BC6"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16F2DFF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3B3DE2C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23F92334" w14:textId="77777777">
        <w:trPr>
          <w:trHeight w:val="870"/>
        </w:trPr>
        <w:tc>
          <w:tcPr>
            <w:tcW w:w="833" w:type="dxa"/>
            <w:vAlign w:val="center"/>
          </w:tcPr>
          <w:p w14:paraId="2B79675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心电图</w:t>
            </w:r>
          </w:p>
        </w:tc>
        <w:tc>
          <w:tcPr>
            <w:tcW w:w="1361" w:type="dxa"/>
            <w:vAlign w:val="center"/>
          </w:tcPr>
          <w:p w14:paraId="75565FDE"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静态心电图检查</w:t>
            </w:r>
            <w:r>
              <w:rPr>
                <w:rFonts w:ascii="宋体" w:hAnsi="宋体" w:cs="宋体" w:hint="eastAsia"/>
                <w:color w:val="000000"/>
                <w:kern w:val="0"/>
                <w:sz w:val="18"/>
                <w:szCs w:val="18"/>
                <w:lang w:bidi="ar"/>
              </w:rPr>
              <w:t>(ECG)</w:t>
            </w:r>
          </w:p>
        </w:tc>
        <w:tc>
          <w:tcPr>
            <w:tcW w:w="5012" w:type="dxa"/>
            <w:vAlign w:val="center"/>
          </w:tcPr>
          <w:p w14:paraId="46802B70"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通过在体表特定部位同步记录和分析心脏每一个心动周期所产生电活动变化的曲线图形，为心脏疾病诊断、疗效评价、预后评估提供重要的依据。</w:t>
            </w:r>
          </w:p>
        </w:tc>
        <w:tc>
          <w:tcPr>
            <w:tcW w:w="465" w:type="dxa"/>
            <w:vAlign w:val="center"/>
          </w:tcPr>
          <w:p w14:paraId="15AD32C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45FFBC2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61BE42E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0A817AA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597C5E79" w14:textId="77777777">
        <w:trPr>
          <w:trHeight w:val="870"/>
        </w:trPr>
        <w:tc>
          <w:tcPr>
            <w:tcW w:w="833" w:type="dxa"/>
            <w:vAlign w:val="center"/>
          </w:tcPr>
          <w:p w14:paraId="7FDA143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幽门螺杆</w:t>
            </w:r>
            <w:proofErr w:type="gramStart"/>
            <w:r>
              <w:rPr>
                <w:rFonts w:ascii="宋体" w:hAnsi="宋体" w:cs="宋体" w:hint="eastAsia"/>
                <w:color w:val="000000"/>
                <w:kern w:val="0"/>
                <w:sz w:val="18"/>
                <w:szCs w:val="18"/>
                <w:lang w:bidi="ar"/>
              </w:rPr>
              <w:t>菌</w:t>
            </w:r>
            <w:proofErr w:type="gramEnd"/>
            <w:r>
              <w:rPr>
                <w:rFonts w:ascii="宋体" w:hAnsi="宋体" w:cs="宋体" w:hint="eastAsia"/>
                <w:color w:val="000000"/>
                <w:kern w:val="0"/>
                <w:sz w:val="18"/>
                <w:szCs w:val="18"/>
                <w:lang w:bidi="ar"/>
              </w:rPr>
              <w:t>检测</w:t>
            </w:r>
          </w:p>
        </w:tc>
        <w:tc>
          <w:tcPr>
            <w:tcW w:w="1361" w:type="dxa"/>
            <w:vAlign w:val="center"/>
          </w:tcPr>
          <w:p w14:paraId="712D4803" w14:textId="77777777" w:rsidR="003620C0" w:rsidRDefault="004846C3">
            <w:pPr>
              <w:widowControl/>
              <w:jc w:val="left"/>
              <w:textAlignment w:val="center"/>
              <w:rPr>
                <w:rFonts w:ascii="宋体" w:hAnsi="宋体" w:cs="宋体"/>
                <w:color w:val="000000"/>
                <w:sz w:val="18"/>
                <w:szCs w:val="18"/>
              </w:rPr>
            </w:pPr>
            <w:r>
              <w:rPr>
                <w:rStyle w:val="font91"/>
                <w:rFonts w:ascii="宋体" w:hAnsi="宋体" w:cs="宋体" w:hint="default"/>
                <w:sz w:val="18"/>
                <w:szCs w:val="18"/>
                <w:lang w:bidi="ar"/>
              </w:rPr>
              <w:t>13</w:t>
            </w:r>
            <w:r>
              <w:rPr>
                <w:rStyle w:val="font31"/>
                <w:rFonts w:ascii="宋体" w:hAnsi="宋体" w:cs="宋体" w:hint="default"/>
                <w:sz w:val="18"/>
                <w:szCs w:val="18"/>
                <w:lang w:bidi="ar"/>
              </w:rPr>
              <w:t>C</w:t>
            </w:r>
            <w:r>
              <w:rPr>
                <w:rStyle w:val="font31"/>
                <w:rFonts w:ascii="宋体" w:hAnsi="宋体" w:cs="宋体" w:hint="default"/>
                <w:sz w:val="18"/>
                <w:szCs w:val="18"/>
                <w:lang w:bidi="ar"/>
              </w:rPr>
              <w:t>尿素呼气试验</w:t>
            </w:r>
          </w:p>
        </w:tc>
        <w:tc>
          <w:tcPr>
            <w:tcW w:w="5012" w:type="dxa"/>
            <w:vAlign w:val="center"/>
          </w:tcPr>
          <w:p w14:paraId="26A42A3B"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呼气试验阳性示有幽门螺杆</w:t>
            </w:r>
            <w:proofErr w:type="gramStart"/>
            <w:r>
              <w:rPr>
                <w:rFonts w:ascii="宋体" w:hAnsi="宋体" w:cs="宋体" w:hint="eastAsia"/>
                <w:color w:val="000000"/>
                <w:kern w:val="0"/>
                <w:sz w:val="18"/>
                <w:szCs w:val="18"/>
                <w:lang w:bidi="ar"/>
              </w:rPr>
              <w:t>菌</w:t>
            </w:r>
            <w:proofErr w:type="gramEnd"/>
            <w:r>
              <w:rPr>
                <w:rFonts w:ascii="宋体" w:hAnsi="宋体" w:cs="宋体" w:hint="eastAsia"/>
                <w:color w:val="000000"/>
                <w:kern w:val="0"/>
                <w:sz w:val="18"/>
                <w:szCs w:val="18"/>
                <w:lang w:bidi="ar"/>
              </w:rPr>
              <w:t>感染，它与胃部炎症、消化性溃疡、胃癌的发生密切关联。该方法具有无痛、快速、准确的特点。</w:t>
            </w:r>
          </w:p>
        </w:tc>
        <w:tc>
          <w:tcPr>
            <w:tcW w:w="465" w:type="dxa"/>
            <w:vAlign w:val="center"/>
          </w:tcPr>
          <w:p w14:paraId="6EA316F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3E9153E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6D25A80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2091159D"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113AF4B8" w14:textId="77777777">
        <w:trPr>
          <w:trHeight w:val="290"/>
        </w:trPr>
        <w:tc>
          <w:tcPr>
            <w:tcW w:w="833" w:type="dxa"/>
            <w:shd w:val="clear" w:color="auto" w:fill="366092"/>
            <w:vAlign w:val="center"/>
          </w:tcPr>
          <w:p w14:paraId="0DB7B2B9"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第四类</w:t>
            </w:r>
          </w:p>
        </w:tc>
        <w:tc>
          <w:tcPr>
            <w:tcW w:w="1361" w:type="dxa"/>
            <w:shd w:val="clear" w:color="auto" w:fill="366092"/>
            <w:vAlign w:val="center"/>
          </w:tcPr>
          <w:p w14:paraId="72F0AA49"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附加项目</w:t>
            </w:r>
          </w:p>
        </w:tc>
        <w:tc>
          <w:tcPr>
            <w:tcW w:w="5012" w:type="dxa"/>
            <w:shd w:val="clear" w:color="auto" w:fill="366092"/>
            <w:vAlign w:val="center"/>
          </w:tcPr>
          <w:p w14:paraId="353CD70C" w14:textId="77777777" w:rsidR="003620C0" w:rsidRDefault="004846C3">
            <w:pPr>
              <w:widowControl/>
              <w:jc w:val="center"/>
              <w:textAlignment w:val="center"/>
              <w:rPr>
                <w:rFonts w:ascii="宋体" w:hAnsi="宋体" w:cs="宋体"/>
                <w:b/>
                <w:bCs/>
                <w:color w:val="FFFFFF"/>
                <w:sz w:val="18"/>
                <w:szCs w:val="18"/>
              </w:rPr>
            </w:pPr>
            <w:r>
              <w:rPr>
                <w:rFonts w:ascii="宋体" w:hAnsi="宋体" w:cs="宋体" w:hint="eastAsia"/>
                <w:b/>
                <w:bCs/>
                <w:color w:val="FFFFFF"/>
                <w:kern w:val="0"/>
                <w:sz w:val="18"/>
                <w:szCs w:val="18"/>
                <w:lang w:bidi="ar"/>
              </w:rPr>
              <w:t>检测意义</w:t>
            </w:r>
          </w:p>
        </w:tc>
        <w:tc>
          <w:tcPr>
            <w:tcW w:w="465" w:type="dxa"/>
            <w:shd w:val="clear" w:color="auto" w:fill="366092"/>
            <w:vAlign w:val="center"/>
          </w:tcPr>
          <w:p w14:paraId="3C4C714B" w14:textId="77777777" w:rsidR="003620C0" w:rsidRDefault="003620C0">
            <w:pPr>
              <w:jc w:val="center"/>
              <w:rPr>
                <w:rFonts w:ascii="宋体" w:hAnsi="宋体" w:cs="宋体"/>
                <w:b/>
                <w:bCs/>
                <w:color w:val="FFFFFF"/>
                <w:sz w:val="18"/>
                <w:szCs w:val="18"/>
              </w:rPr>
            </w:pPr>
          </w:p>
        </w:tc>
        <w:tc>
          <w:tcPr>
            <w:tcW w:w="412" w:type="dxa"/>
            <w:shd w:val="clear" w:color="auto" w:fill="366092"/>
            <w:vAlign w:val="center"/>
          </w:tcPr>
          <w:p w14:paraId="7B1807A4" w14:textId="77777777" w:rsidR="003620C0" w:rsidRDefault="003620C0">
            <w:pPr>
              <w:jc w:val="center"/>
              <w:rPr>
                <w:rFonts w:ascii="宋体" w:hAnsi="宋体" w:cs="宋体"/>
                <w:b/>
                <w:bCs/>
                <w:color w:val="FFFFFF"/>
                <w:sz w:val="18"/>
                <w:szCs w:val="18"/>
              </w:rPr>
            </w:pPr>
          </w:p>
        </w:tc>
        <w:tc>
          <w:tcPr>
            <w:tcW w:w="451" w:type="dxa"/>
            <w:shd w:val="clear" w:color="auto" w:fill="366092"/>
            <w:vAlign w:val="center"/>
          </w:tcPr>
          <w:p w14:paraId="3BBD515A" w14:textId="77777777" w:rsidR="003620C0" w:rsidRDefault="003620C0">
            <w:pPr>
              <w:jc w:val="center"/>
              <w:rPr>
                <w:rFonts w:ascii="宋体" w:hAnsi="宋体" w:cs="宋体"/>
                <w:b/>
                <w:bCs/>
                <w:color w:val="FFFFFF"/>
                <w:sz w:val="18"/>
                <w:szCs w:val="18"/>
              </w:rPr>
            </w:pPr>
          </w:p>
        </w:tc>
        <w:tc>
          <w:tcPr>
            <w:tcW w:w="394" w:type="dxa"/>
            <w:shd w:val="clear" w:color="auto" w:fill="366092"/>
            <w:vAlign w:val="center"/>
          </w:tcPr>
          <w:p w14:paraId="22C3A868" w14:textId="77777777" w:rsidR="003620C0" w:rsidRDefault="003620C0">
            <w:pPr>
              <w:jc w:val="center"/>
              <w:rPr>
                <w:rFonts w:ascii="宋体" w:hAnsi="宋体" w:cs="宋体"/>
                <w:b/>
                <w:bCs/>
                <w:color w:val="FFFFFF"/>
                <w:sz w:val="18"/>
                <w:szCs w:val="18"/>
              </w:rPr>
            </w:pPr>
          </w:p>
        </w:tc>
      </w:tr>
      <w:tr w:rsidR="003620C0" w14:paraId="1AA2CB01" w14:textId="77777777">
        <w:trPr>
          <w:trHeight w:val="300"/>
        </w:trPr>
        <w:tc>
          <w:tcPr>
            <w:tcW w:w="833" w:type="dxa"/>
            <w:vAlign w:val="center"/>
          </w:tcPr>
          <w:p w14:paraId="061FC68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健康餐</w:t>
            </w:r>
          </w:p>
        </w:tc>
        <w:tc>
          <w:tcPr>
            <w:tcW w:w="1361" w:type="dxa"/>
            <w:vAlign w:val="center"/>
          </w:tcPr>
          <w:p w14:paraId="378246F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健康早餐</w:t>
            </w:r>
          </w:p>
        </w:tc>
        <w:tc>
          <w:tcPr>
            <w:tcW w:w="5012" w:type="dxa"/>
            <w:vAlign w:val="center"/>
          </w:tcPr>
          <w:p w14:paraId="5DA9EF46" w14:textId="77777777" w:rsidR="003620C0" w:rsidRDefault="003620C0">
            <w:pPr>
              <w:jc w:val="left"/>
              <w:rPr>
                <w:rFonts w:ascii="宋体" w:hAnsi="宋体" w:cs="宋体"/>
                <w:color w:val="000000"/>
                <w:sz w:val="18"/>
                <w:szCs w:val="18"/>
              </w:rPr>
            </w:pPr>
          </w:p>
        </w:tc>
        <w:tc>
          <w:tcPr>
            <w:tcW w:w="465" w:type="dxa"/>
            <w:vAlign w:val="center"/>
          </w:tcPr>
          <w:p w14:paraId="4988BD2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2E7C9DC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451" w:type="dxa"/>
            <w:vAlign w:val="center"/>
          </w:tcPr>
          <w:p w14:paraId="1E91F2D8"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394" w:type="dxa"/>
            <w:vAlign w:val="center"/>
          </w:tcPr>
          <w:p w14:paraId="3E5DCD6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03B8E494" w14:textId="77777777">
        <w:trPr>
          <w:trHeight w:val="300"/>
        </w:trPr>
        <w:tc>
          <w:tcPr>
            <w:tcW w:w="833" w:type="dxa"/>
            <w:vMerge w:val="restart"/>
            <w:vAlign w:val="center"/>
          </w:tcPr>
          <w:p w14:paraId="1CA03DA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体检报告</w:t>
            </w:r>
          </w:p>
        </w:tc>
        <w:tc>
          <w:tcPr>
            <w:tcW w:w="1361" w:type="dxa"/>
            <w:vAlign w:val="center"/>
          </w:tcPr>
          <w:p w14:paraId="699234C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电子报告</w:t>
            </w:r>
          </w:p>
        </w:tc>
        <w:tc>
          <w:tcPr>
            <w:tcW w:w="5012" w:type="dxa"/>
            <w:vAlign w:val="center"/>
          </w:tcPr>
          <w:p w14:paraId="7065DABB"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网络电子报告查询，电子报告可终身保存，提供下载。</w:t>
            </w:r>
          </w:p>
        </w:tc>
        <w:tc>
          <w:tcPr>
            <w:tcW w:w="465" w:type="dxa"/>
            <w:vAlign w:val="center"/>
          </w:tcPr>
          <w:p w14:paraId="203EA26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有</w:t>
            </w:r>
          </w:p>
        </w:tc>
        <w:tc>
          <w:tcPr>
            <w:tcW w:w="412" w:type="dxa"/>
            <w:vAlign w:val="center"/>
          </w:tcPr>
          <w:p w14:paraId="3B10B2C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662444A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2A3381D4"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50CEE6D6" w14:textId="77777777">
        <w:trPr>
          <w:trHeight w:val="300"/>
        </w:trPr>
        <w:tc>
          <w:tcPr>
            <w:tcW w:w="833" w:type="dxa"/>
            <w:vMerge/>
            <w:vAlign w:val="center"/>
          </w:tcPr>
          <w:p w14:paraId="076F8980" w14:textId="77777777" w:rsidR="003620C0" w:rsidRDefault="003620C0">
            <w:pPr>
              <w:jc w:val="center"/>
              <w:rPr>
                <w:rFonts w:ascii="宋体" w:hAnsi="宋体" w:cs="宋体"/>
                <w:color w:val="000000"/>
                <w:sz w:val="18"/>
                <w:szCs w:val="18"/>
              </w:rPr>
            </w:pPr>
          </w:p>
        </w:tc>
        <w:tc>
          <w:tcPr>
            <w:tcW w:w="1361" w:type="dxa"/>
            <w:vAlign w:val="center"/>
          </w:tcPr>
          <w:p w14:paraId="3ED2615F"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纸质报告</w:t>
            </w:r>
          </w:p>
        </w:tc>
        <w:tc>
          <w:tcPr>
            <w:tcW w:w="5012" w:type="dxa"/>
            <w:vAlign w:val="center"/>
          </w:tcPr>
          <w:p w14:paraId="7995243C"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出具纸质报告一份，体检报告装订成册。</w:t>
            </w:r>
          </w:p>
        </w:tc>
        <w:tc>
          <w:tcPr>
            <w:tcW w:w="465" w:type="dxa"/>
            <w:vAlign w:val="center"/>
          </w:tcPr>
          <w:p w14:paraId="4F47019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c>
          <w:tcPr>
            <w:tcW w:w="412" w:type="dxa"/>
            <w:vAlign w:val="center"/>
          </w:tcPr>
          <w:p w14:paraId="175AAAD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37266929"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5B17B6A2"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02C65A3E" w14:textId="77777777">
        <w:trPr>
          <w:trHeight w:val="300"/>
        </w:trPr>
        <w:tc>
          <w:tcPr>
            <w:tcW w:w="833" w:type="dxa"/>
            <w:vMerge/>
            <w:vAlign w:val="center"/>
          </w:tcPr>
          <w:p w14:paraId="1C5B9ADE" w14:textId="77777777" w:rsidR="003620C0" w:rsidRDefault="003620C0">
            <w:pPr>
              <w:jc w:val="center"/>
              <w:rPr>
                <w:rFonts w:ascii="宋体" w:hAnsi="宋体" w:cs="宋体"/>
                <w:color w:val="000000"/>
                <w:sz w:val="18"/>
                <w:szCs w:val="18"/>
              </w:rPr>
            </w:pPr>
          </w:p>
        </w:tc>
        <w:tc>
          <w:tcPr>
            <w:tcW w:w="1361" w:type="dxa"/>
            <w:vAlign w:val="center"/>
          </w:tcPr>
          <w:p w14:paraId="73A349CA"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寄送快递费</w:t>
            </w:r>
          </w:p>
        </w:tc>
        <w:tc>
          <w:tcPr>
            <w:tcW w:w="5012" w:type="dxa"/>
            <w:vAlign w:val="center"/>
          </w:tcPr>
          <w:p w14:paraId="5AC5F0F1"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团队报告统一快递</w:t>
            </w:r>
            <w:proofErr w:type="gramStart"/>
            <w:r>
              <w:rPr>
                <w:rFonts w:ascii="宋体" w:hAnsi="宋体" w:cs="宋体" w:hint="eastAsia"/>
                <w:color w:val="000000"/>
                <w:kern w:val="0"/>
                <w:sz w:val="18"/>
                <w:szCs w:val="18"/>
                <w:lang w:bidi="ar"/>
              </w:rPr>
              <w:t>至客户</w:t>
            </w:r>
            <w:proofErr w:type="gramEnd"/>
            <w:r>
              <w:rPr>
                <w:rFonts w:ascii="宋体" w:hAnsi="宋体" w:cs="宋体" w:hint="eastAsia"/>
                <w:color w:val="000000"/>
                <w:kern w:val="0"/>
                <w:sz w:val="18"/>
                <w:szCs w:val="18"/>
                <w:lang w:bidi="ar"/>
              </w:rPr>
              <w:t>指定地址。</w:t>
            </w:r>
          </w:p>
        </w:tc>
        <w:tc>
          <w:tcPr>
            <w:tcW w:w="465" w:type="dxa"/>
            <w:vAlign w:val="center"/>
          </w:tcPr>
          <w:p w14:paraId="39594F2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12" w:type="dxa"/>
            <w:vAlign w:val="center"/>
          </w:tcPr>
          <w:p w14:paraId="4820713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451" w:type="dxa"/>
            <w:vAlign w:val="center"/>
          </w:tcPr>
          <w:p w14:paraId="427DEC55"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394" w:type="dxa"/>
            <w:vAlign w:val="center"/>
          </w:tcPr>
          <w:p w14:paraId="7227A567"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60F1F1A3" w14:textId="77777777">
        <w:trPr>
          <w:trHeight w:val="300"/>
        </w:trPr>
        <w:tc>
          <w:tcPr>
            <w:tcW w:w="833" w:type="dxa"/>
            <w:vMerge w:val="restart"/>
            <w:vAlign w:val="center"/>
          </w:tcPr>
          <w:p w14:paraId="6E3E98A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特别服务</w:t>
            </w:r>
          </w:p>
        </w:tc>
        <w:tc>
          <w:tcPr>
            <w:tcW w:w="1361" w:type="dxa"/>
            <w:vAlign w:val="center"/>
          </w:tcPr>
          <w:p w14:paraId="4B598F81"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急报服务</w:t>
            </w:r>
          </w:p>
        </w:tc>
        <w:tc>
          <w:tcPr>
            <w:tcW w:w="5012" w:type="dxa"/>
            <w:vAlign w:val="center"/>
          </w:tcPr>
          <w:p w14:paraId="77A143D8"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对重大阳性疾病告知，检后专人跟踪监测服务。</w:t>
            </w:r>
          </w:p>
        </w:tc>
        <w:tc>
          <w:tcPr>
            <w:tcW w:w="465" w:type="dxa"/>
            <w:vAlign w:val="center"/>
          </w:tcPr>
          <w:p w14:paraId="1AAED32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5E58008F"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63AD239E"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7D78182B"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r w:rsidR="003620C0" w14:paraId="460AE966" w14:textId="77777777">
        <w:trPr>
          <w:trHeight w:val="580"/>
        </w:trPr>
        <w:tc>
          <w:tcPr>
            <w:tcW w:w="833" w:type="dxa"/>
            <w:vMerge/>
            <w:vAlign w:val="center"/>
          </w:tcPr>
          <w:p w14:paraId="7AB4C181" w14:textId="77777777" w:rsidR="003620C0" w:rsidRDefault="003620C0">
            <w:pPr>
              <w:jc w:val="center"/>
              <w:rPr>
                <w:rFonts w:ascii="宋体" w:hAnsi="宋体" w:cs="宋体"/>
                <w:color w:val="000000"/>
                <w:sz w:val="18"/>
                <w:szCs w:val="18"/>
              </w:rPr>
            </w:pPr>
          </w:p>
        </w:tc>
        <w:tc>
          <w:tcPr>
            <w:tcW w:w="1361" w:type="dxa"/>
            <w:vAlign w:val="center"/>
          </w:tcPr>
          <w:p w14:paraId="31F41BE5"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体检报告解读</w:t>
            </w:r>
          </w:p>
        </w:tc>
        <w:tc>
          <w:tcPr>
            <w:tcW w:w="5012" w:type="dxa"/>
            <w:vAlign w:val="center"/>
          </w:tcPr>
          <w:p w14:paraId="71217452" w14:textId="77777777" w:rsidR="003620C0" w:rsidRDefault="004846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根据客户个人需求，可提供体检报告一对一解读和分析（电话解读或来体检中心现场解读）。</w:t>
            </w:r>
          </w:p>
        </w:tc>
        <w:tc>
          <w:tcPr>
            <w:tcW w:w="465" w:type="dxa"/>
            <w:vAlign w:val="center"/>
          </w:tcPr>
          <w:p w14:paraId="585A77B0"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12" w:type="dxa"/>
            <w:vAlign w:val="center"/>
          </w:tcPr>
          <w:p w14:paraId="071BA7CC"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451" w:type="dxa"/>
            <w:vAlign w:val="center"/>
          </w:tcPr>
          <w:p w14:paraId="07CB63AA"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c>
          <w:tcPr>
            <w:tcW w:w="394" w:type="dxa"/>
            <w:vAlign w:val="center"/>
          </w:tcPr>
          <w:p w14:paraId="7A574443" w14:textId="77777777" w:rsidR="003620C0" w:rsidRDefault="004846C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w:t>
            </w:r>
          </w:p>
        </w:tc>
      </w:tr>
    </w:tbl>
    <w:p w14:paraId="3348EF13" w14:textId="77777777" w:rsidR="003620C0" w:rsidRDefault="003620C0"/>
    <w:p w14:paraId="6C6805F2" w14:textId="77777777" w:rsidR="003620C0" w:rsidRDefault="004846C3">
      <w:pPr>
        <w:jc w:val="left"/>
      </w:pPr>
      <w:r>
        <w:rPr>
          <w:rFonts w:ascii="宋体" w:hAnsi="宋体" w:cs="宋体" w:hint="eastAsia"/>
          <w:b/>
          <w:bCs/>
          <w:color w:val="000000"/>
          <w:kern w:val="0"/>
          <w:sz w:val="28"/>
          <w:szCs w:val="28"/>
          <w:lang w:bidi="ar"/>
        </w:rPr>
        <w:t>2</w:t>
      </w:r>
      <w:r>
        <w:rPr>
          <w:rFonts w:ascii="宋体" w:hAnsi="宋体" w:cs="宋体" w:hint="eastAsia"/>
          <w:b/>
          <w:bCs/>
          <w:color w:val="000000"/>
          <w:kern w:val="0"/>
          <w:sz w:val="28"/>
          <w:szCs w:val="28"/>
          <w:lang w:bidi="ar"/>
        </w:rPr>
        <w:t>、</w:t>
      </w:r>
      <w:r>
        <w:rPr>
          <w:rFonts w:ascii="宋体" w:hAnsi="宋体" w:cs="宋体" w:hint="eastAsia"/>
          <w:b/>
          <w:bCs/>
          <w:color w:val="000000"/>
          <w:kern w:val="0"/>
          <w:sz w:val="28"/>
          <w:szCs w:val="28"/>
          <w:lang w:bidi="ar"/>
        </w:rPr>
        <w:t>复旦大学教职工</w:t>
      </w:r>
      <w:r>
        <w:rPr>
          <w:rFonts w:ascii="宋体" w:hAnsi="宋体" w:cs="宋体" w:hint="eastAsia"/>
          <w:b/>
          <w:bCs/>
          <w:kern w:val="0"/>
          <w:sz w:val="28"/>
          <w:szCs w:val="28"/>
          <w:lang w:bidi="ar"/>
        </w:rPr>
        <w:t>健康体检</w:t>
      </w:r>
      <w:r>
        <w:rPr>
          <w:rFonts w:ascii="宋体" w:hAnsi="宋体" w:cs="宋体" w:hint="eastAsia"/>
          <w:b/>
          <w:bCs/>
          <w:color w:val="000000"/>
          <w:kern w:val="0"/>
          <w:sz w:val="28"/>
          <w:szCs w:val="28"/>
          <w:lang w:bidi="ar"/>
        </w:rPr>
        <w:t>600</w:t>
      </w:r>
      <w:r>
        <w:rPr>
          <w:rFonts w:ascii="宋体" w:hAnsi="宋体" w:cs="宋体" w:hint="eastAsia"/>
          <w:b/>
          <w:bCs/>
          <w:color w:val="000000"/>
          <w:kern w:val="0"/>
          <w:sz w:val="28"/>
          <w:szCs w:val="28"/>
          <w:lang w:bidi="ar"/>
        </w:rPr>
        <w:t>元基础套餐</w:t>
      </w:r>
      <w:r>
        <w:rPr>
          <w:rFonts w:ascii="宋体" w:hAnsi="宋体" w:cs="宋体" w:hint="eastAsia"/>
          <w:b/>
          <w:bCs/>
          <w:color w:val="000000"/>
          <w:kern w:val="0"/>
          <w:sz w:val="28"/>
          <w:szCs w:val="28"/>
          <w:lang w:bidi="ar"/>
        </w:rPr>
        <w:t>+700</w:t>
      </w:r>
      <w:r>
        <w:rPr>
          <w:rFonts w:ascii="宋体" w:hAnsi="宋体" w:cs="宋体" w:hint="eastAsia"/>
          <w:b/>
          <w:bCs/>
          <w:color w:val="000000"/>
          <w:kern w:val="0"/>
          <w:sz w:val="28"/>
          <w:szCs w:val="28"/>
          <w:lang w:bidi="ar"/>
        </w:rPr>
        <w:t>元自选项目详见各民营体检机构体检须知</w:t>
      </w:r>
    </w:p>
    <w:sectPr w:rsidR="003620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3NjI0YmMzNWIzNDQxOTk0MWMyZGNkMjdhOTdlOTQifQ=="/>
  </w:docVars>
  <w:rsids>
    <w:rsidRoot w:val="00E5296B"/>
    <w:rsid w:val="0018410D"/>
    <w:rsid w:val="003620C0"/>
    <w:rsid w:val="004846C3"/>
    <w:rsid w:val="00E5296B"/>
    <w:rsid w:val="00FB7309"/>
    <w:rsid w:val="0A6C56B6"/>
    <w:rsid w:val="2CE83058"/>
    <w:rsid w:val="34596CC2"/>
    <w:rsid w:val="3B6478B7"/>
    <w:rsid w:val="44521601"/>
    <w:rsid w:val="481C20B5"/>
    <w:rsid w:val="4AA62274"/>
    <w:rsid w:val="4F053F24"/>
    <w:rsid w:val="50D46756"/>
    <w:rsid w:val="5616770E"/>
    <w:rsid w:val="64D1009F"/>
    <w:rsid w:val="6FE16193"/>
    <w:rsid w:val="7EDA4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5B7046-0369-4D09-B4F0-065A6857D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autoRedefine/>
    <w:uiPriority w:val="99"/>
    <w:qFormat/>
    <w:rPr>
      <w:sz w:val="18"/>
      <w:szCs w:val="18"/>
    </w:rPr>
  </w:style>
  <w:style w:type="character" w:customStyle="1" w:styleId="font41">
    <w:name w:val="font41"/>
    <w:autoRedefine/>
    <w:qFormat/>
    <w:rPr>
      <w:rFonts w:ascii="宋体" w:eastAsia="宋体" w:hAnsi="宋体" w:cs="宋体" w:hint="eastAsia"/>
      <w:color w:val="000000"/>
      <w:sz w:val="20"/>
      <w:szCs w:val="20"/>
      <w:u w:val="none"/>
    </w:rPr>
  </w:style>
  <w:style w:type="character" w:customStyle="1" w:styleId="font01">
    <w:name w:val="font01"/>
    <w:autoRedefine/>
    <w:qFormat/>
    <w:rPr>
      <w:rFonts w:ascii="宋体" w:eastAsia="宋体" w:hAnsi="宋体" w:cs="宋体" w:hint="eastAsia"/>
      <w:color w:val="000000"/>
      <w:sz w:val="20"/>
      <w:szCs w:val="20"/>
      <w:u w:val="none"/>
    </w:rPr>
  </w:style>
  <w:style w:type="character" w:customStyle="1" w:styleId="font91">
    <w:name w:val="font91"/>
    <w:qFormat/>
    <w:rPr>
      <w:rFonts w:ascii="微软雅黑" w:eastAsia="微软雅黑" w:hAnsi="微软雅黑" w:cs="微软雅黑" w:hint="eastAsia"/>
      <w:color w:val="000000"/>
      <w:sz w:val="20"/>
      <w:szCs w:val="20"/>
      <w:u w:val="none"/>
      <w:vertAlign w:val="superscript"/>
    </w:rPr>
  </w:style>
  <w:style w:type="character" w:customStyle="1" w:styleId="font31">
    <w:name w:val="font31"/>
    <w:autoRedefine/>
    <w:qFormat/>
    <w:rPr>
      <w:rFonts w:ascii="微软雅黑" w:eastAsia="微软雅黑" w:hAnsi="微软雅黑" w:cs="微软雅黑"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701</Words>
  <Characters>4001</Characters>
  <Application>Microsoft Office Word</Application>
  <DocSecurity>0</DocSecurity>
  <Lines>33</Lines>
  <Paragraphs>9</Paragraphs>
  <ScaleCrop>false</ScaleCrop>
  <Company/>
  <LinksUpToDate>false</LinksUpToDate>
  <CharactersWithSpaces>4693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cp:revision>
  <dcterms:created xsi:type="dcterms:W3CDTF">2021-08-27T07:28:00Z</dcterms:created>
  <dcterms:modified xsi:type="dcterms:W3CDTF">2025-04-11T00:27:00Z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11008605A08146C59DB6A7E079CD3E28_13</vt:lpwstr>
  </property>
  <property fmtid="{D5CDD505-2E9C-101B-9397-08002B2CF9AE}" pid="4" name="KSOTemplateDocerSaveRecord">
    <vt:lpwstr>eyJoZGlkIjoiZDFmMjQ0OTc1NWM4MWViMjRiZWE3NjZmMjg1NDQzYjAiLCJ1c2VySWQiOiIzMDY2NDI5NzEifQ==</vt:lpwstr>
  </property>
</Properties>
</file>